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15E3" w14:textId="1745D687" w:rsidR="0022163B" w:rsidRDefault="0022163B" w:rsidP="0094341F">
      <w:pPr>
        <w:pStyle w:val="Heading1"/>
      </w:pPr>
      <w:r>
        <w:t xml:space="preserve">Ten </w:t>
      </w:r>
      <w:r w:rsidR="00E446D8">
        <w:t>ingredients</w:t>
      </w:r>
      <w:r w:rsidR="00044D64">
        <w:t xml:space="preserve">: </w:t>
      </w:r>
      <w:r w:rsidR="00E446D8">
        <w:t>embed</w:t>
      </w:r>
      <w:r w:rsidR="00044D64">
        <w:t>ding</w:t>
      </w:r>
      <w:r>
        <w:t xml:space="preserve"> E</w:t>
      </w:r>
      <w:r w:rsidR="0094341F">
        <w:t xml:space="preserve">ducation for </w:t>
      </w:r>
      <w:r w:rsidR="009C44D5">
        <w:t xml:space="preserve">the </w:t>
      </w:r>
      <w:r w:rsidR="00E446D8">
        <w:t xml:space="preserve">Sustainable Development </w:t>
      </w:r>
      <w:r w:rsidR="009C44D5">
        <w:t xml:space="preserve">Goals </w:t>
      </w:r>
      <w:r w:rsidR="00E446D8">
        <w:t>(ESD</w:t>
      </w:r>
      <w:r w:rsidR="009C44D5">
        <w:t>G</w:t>
      </w:r>
      <w:r w:rsidR="00E446D8">
        <w:t>)</w:t>
      </w:r>
    </w:p>
    <w:p w14:paraId="26E299DC" w14:textId="0A027C30" w:rsidR="002B7F42" w:rsidRPr="005247A9" w:rsidRDefault="002B7F42" w:rsidP="005C7FBB">
      <w:pPr>
        <w:rPr>
          <w:sz w:val="20"/>
        </w:rPr>
      </w:pPr>
      <w:r w:rsidRPr="005247A9">
        <w:rPr>
          <w:sz w:val="20"/>
        </w:rPr>
        <w:t xml:space="preserve">This </w:t>
      </w:r>
      <w:r w:rsidR="00A36A06" w:rsidRPr="005247A9">
        <w:rPr>
          <w:sz w:val="20"/>
        </w:rPr>
        <w:t xml:space="preserve">checklist is intended to provoke </w:t>
      </w:r>
      <w:r w:rsidR="00B10278">
        <w:rPr>
          <w:sz w:val="20"/>
        </w:rPr>
        <w:t>thinking</w:t>
      </w:r>
      <w:r w:rsidR="00A36A06" w:rsidRPr="005247A9">
        <w:rPr>
          <w:sz w:val="20"/>
        </w:rPr>
        <w:t xml:space="preserve"> on</w:t>
      </w:r>
      <w:r w:rsidR="009C44D5">
        <w:rPr>
          <w:sz w:val="20"/>
        </w:rPr>
        <w:t xml:space="preserve"> how to</w:t>
      </w:r>
      <w:r w:rsidR="00A36A06" w:rsidRPr="005247A9">
        <w:rPr>
          <w:sz w:val="20"/>
        </w:rPr>
        <w:t xml:space="preserve"> embed Education for </w:t>
      </w:r>
      <w:r w:rsidR="009C44D5">
        <w:rPr>
          <w:sz w:val="20"/>
        </w:rPr>
        <w:t xml:space="preserve">the </w:t>
      </w:r>
      <w:r w:rsidR="00A36A06" w:rsidRPr="005247A9">
        <w:rPr>
          <w:sz w:val="20"/>
        </w:rPr>
        <w:t>Sustainable Development</w:t>
      </w:r>
      <w:r w:rsidR="008B665E">
        <w:rPr>
          <w:sz w:val="20"/>
        </w:rPr>
        <w:t xml:space="preserve"> </w:t>
      </w:r>
      <w:r w:rsidR="009C44D5">
        <w:rPr>
          <w:sz w:val="20"/>
        </w:rPr>
        <w:t>Goals</w:t>
      </w:r>
      <w:r w:rsidR="001554C5">
        <w:rPr>
          <w:sz w:val="20"/>
        </w:rPr>
        <w:t xml:space="preserve"> (SDGs)</w:t>
      </w:r>
      <w:r w:rsidR="009C44D5">
        <w:rPr>
          <w:sz w:val="20"/>
        </w:rPr>
        <w:t xml:space="preserve"> i</w:t>
      </w:r>
      <w:r w:rsidR="00A36A06" w:rsidRPr="005247A9">
        <w:rPr>
          <w:sz w:val="20"/>
        </w:rPr>
        <w:t xml:space="preserve">n taught courses and to </w:t>
      </w:r>
      <w:r w:rsidR="009C44D5">
        <w:rPr>
          <w:sz w:val="20"/>
        </w:rPr>
        <w:t>help</w:t>
      </w:r>
      <w:r w:rsidR="00A36A06" w:rsidRPr="005247A9">
        <w:rPr>
          <w:sz w:val="20"/>
        </w:rPr>
        <w:t xml:space="preserve"> identify </w:t>
      </w:r>
      <w:r w:rsidR="00B10278">
        <w:rPr>
          <w:sz w:val="20"/>
        </w:rPr>
        <w:t>ideas for enhancement.</w:t>
      </w:r>
      <w:r w:rsidR="003B300A">
        <w:rPr>
          <w:sz w:val="20"/>
        </w:rPr>
        <w:t xml:space="preserve"> Once complete, you </w:t>
      </w:r>
      <w:r w:rsidR="0084680E">
        <w:rPr>
          <w:sz w:val="20"/>
        </w:rPr>
        <w:t>can</w:t>
      </w:r>
      <w:r w:rsidR="003B300A">
        <w:rPr>
          <w:sz w:val="20"/>
        </w:rPr>
        <w:t xml:space="preserve"> </w:t>
      </w:r>
      <w:r w:rsidR="0084680E">
        <w:rPr>
          <w:sz w:val="20"/>
        </w:rPr>
        <w:t xml:space="preserve">also </w:t>
      </w:r>
      <w:r w:rsidR="003B300A">
        <w:rPr>
          <w:sz w:val="20"/>
        </w:rPr>
        <w:t xml:space="preserve">share </w:t>
      </w:r>
      <w:r w:rsidR="0084680E">
        <w:rPr>
          <w:sz w:val="20"/>
        </w:rPr>
        <w:t xml:space="preserve">the form </w:t>
      </w:r>
      <w:r w:rsidR="003B300A">
        <w:rPr>
          <w:sz w:val="20"/>
        </w:rPr>
        <w:t>with DMU’s Sustainability Team (</w:t>
      </w:r>
      <w:hyperlink r:id="rId5" w:history="1">
        <w:r w:rsidR="003B300A" w:rsidRPr="00C525AB">
          <w:rPr>
            <w:rStyle w:val="Hyperlink"/>
            <w:sz w:val="20"/>
          </w:rPr>
          <w:t>sustainability@dmu.ac.uk</w:t>
        </w:r>
      </w:hyperlink>
      <w:r w:rsidR="003B300A">
        <w:rPr>
          <w:sz w:val="20"/>
        </w:rPr>
        <w:t>) for support</w:t>
      </w:r>
      <w:r w:rsidR="009C44D5">
        <w:rPr>
          <w:sz w:val="20"/>
        </w:rPr>
        <w:t xml:space="preserve"> wit</w:t>
      </w:r>
      <w:r w:rsidR="003B300A">
        <w:rPr>
          <w:sz w:val="20"/>
        </w:rPr>
        <w:t xml:space="preserve">h next steps. </w:t>
      </w:r>
      <w:r w:rsidR="009C44D5">
        <w:rPr>
          <w:sz w:val="20"/>
        </w:rPr>
        <w:t>A</w:t>
      </w:r>
      <w:r w:rsidR="003B300A">
        <w:rPr>
          <w:sz w:val="20"/>
        </w:rPr>
        <w:t xml:space="preserve">lso </w:t>
      </w:r>
      <w:r w:rsidR="009C44D5">
        <w:rPr>
          <w:sz w:val="20"/>
        </w:rPr>
        <w:t>see</w:t>
      </w:r>
      <w:r w:rsidR="003B300A">
        <w:rPr>
          <w:sz w:val="20"/>
        </w:rPr>
        <w:t xml:space="preserve"> </w:t>
      </w:r>
      <w:hyperlink r:id="rId6" w:history="1">
        <w:r w:rsidR="003B300A" w:rsidRPr="00C525AB">
          <w:rPr>
            <w:rStyle w:val="Hyperlink"/>
            <w:sz w:val="20"/>
          </w:rPr>
          <w:t>https://esdg.our.dmu.ac.uk</w:t>
        </w:r>
      </w:hyperlink>
      <w:r w:rsidR="003B300A">
        <w:rPr>
          <w:sz w:val="20"/>
        </w:rPr>
        <w:t xml:space="preserve"> for ideas</w:t>
      </w:r>
      <w:r w:rsidR="0084680E">
        <w:rPr>
          <w:sz w:val="20"/>
        </w:rPr>
        <w:t xml:space="preserve"> </w:t>
      </w:r>
      <w:r w:rsidR="003B300A">
        <w:rPr>
          <w:sz w:val="20"/>
        </w:rPr>
        <w:t>and resources.</w:t>
      </w: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5"/>
        <w:gridCol w:w="3481"/>
        <w:gridCol w:w="4536"/>
        <w:gridCol w:w="1843"/>
        <w:gridCol w:w="4903"/>
      </w:tblGrid>
      <w:tr w:rsidR="005247A9" w14:paraId="2DD9CFCD" w14:textId="59BEBADC" w:rsidTr="005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60CED801" w14:textId="5DA49C2C" w:rsidR="005247A9" w:rsidRDefault="00E446D8" w:rsidP="00F6172C">
            <w:r>
              <w:t>No.</w:t>
            </w:r>
          </w:p>
        </w:tc>
        <w:tc>
          <w:tcPr>
            <w:tcW w:w="1131" w:type="pct"/>
          </w:tcPr>
          <w:p w14:paraId="7A417DD2" w14:textId="33D1CEF0" w:rsidR="005247A9" w:rsidRDefault="005247A9" w:rsidP="00F61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1474" w:type="pct"/>
          </w:tcPr>
          <w:p w14:paraId="3D84E1DE" w14:textId="31A7F84B" w:rsidR="005247A9" w:rsidRDefault="005247A9" w:rsidP="00F61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Why </w:t>
            </w:r>
            <w:r w:rsidR="008910BD">
              <w:t xml:space="preserve"> </w:t>
            </w:r>
            <w:r w:rsidR="00B10278">
              <w:t>is</w:t>
            </w:r>
            <w:proofErr w:type="gramEnd"/>
            <w:r w:rsidR="00B10278">
              <w:t xml:space="preserve"> the part of embedding ESD</w:t>
            </w:r>
            <w:r w:rsidR="00044D64">
              <w:t>G</w:t>
            </w:r>
            <w:r w:rsidR="00B10278">
              <w:t>?</w:t>
            </w:r>
          </w:p>
        </w:tc>
        <w:tc>
          <w:tcPr>
            <w:tcW w:w="599" w:type="pct"/>
          </w:tcPr>
          <w:p w14:paraId="00B8FF13" w14:textId="2E920D2E" w:rsidR="005247A9" w:rsidRDefault="005247A9" w:rsidP="009C44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Rating</w:t>
            </w:r>
            <w:r w:rsidR="009C44D5">
              <w:t xml:space="preserve"> </w:t>
            </w:r>
            <w:r w:rsidRPr="00F6172C">
              <w:rPr>
                <w:sz w:val="16"/>
              </w:rPr>
              <w:t xml:space="preserve">1 = </w:t>
            </w:r>
            <w:proofErr w:type="gramStart"/>
            <w:r w:rsidRPr="00F6172C">
              <w:rPr>
                <w:sz w:val="16"/>
              </w:rPr>
              <w:t xml:space="preserve">strongly; </w:t>
            </w:r>
            <w:r w:rsidR="009C44D5">
              <w:rPr>
                <w:sz w:val="16"/>
              </w:rPr>
              <w:t xml:space="preserve"> </w:t>
            </w:r>
            <w:r w:rsidRPr="00F6172C">
              <w:rPr>
                <w:sz w:val="16"/>
              </w:rPr>
              <w:t>½</w:t>
            </w:r>
            <w:proofErr w:type="gramEnd"/>
            <w:r w:rsidRPr="00F6172C">
              <w:rPr>
                <w:sz w:val="16"/>
              </w:rPr>
              <w:t xml:space="preserve"> partially; 0 = not at all</w:t>
            </w:r>
          </w:p>
        </w:tc>
        <w:tc>
          <w:tcPr>
            <w:tcW w:w="1593" w:type="pct"/>
          </w:tcPr>
          <w:p w14:paraId="05135D19" w14:textId="0E15AA4F" w:rsidR="005247A9" w:rsidRDefault="005247A9" w:rsidP="00F61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Rationale for </w:t>
            </w:r>
            <w:r w:rsidR="00B10278">
              <w:t xml:space="preserve">Your </w:t>
            </w:r>
            <w:r>
              <w:t>Rating</w:t>
            </w:r>
          </w:p>
        </w:tc>
      </w:tr>
      <w:tr w:rsidR="005247A9" w14:paraId="129C8D30" w14:textId="52E72D05" w:rsidTr="00604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1805B042" w14:textId="148B7FAB" w:rsidR="005247A9" w:rsidRDefault="005247A9" w:rsidP="00F6172C">
            <w:r>
              <w:t>1</w:t>
            </w:r>
          </w:p>
        </w:tc>
        <w:tc>
          <w:tcPr>
            <w:tcW w:w="1131" w:type="pct"/>
          </w:tcPr>
          <w:p w14:paraId="2D47A414" w14:textId="57F4F9D5" w:rsidR="005247A9" w:rsidRPr="00F6172C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6172C">
              <w:rPr>
                <w:sz w:val="20"/>
              </w:rPr>
              <w:t xml:space="preserve">Students develop </w:t>
            </w:r>
            <w:r w:rsidRPr="00F6172C">
              <w:rPr>
                <w:b/>
                <w:sz w:val="20"/>
              </w:rPr>
              <w:t>critical thinking</w:t>
            </w:r>
            <w:r w:rsidRPr="00F6172C">
              <w:rPr>
                <w:sz w:val="20"/>
              </w:rPr>
              <w:t xml:space="preserve"> skills</w:t>
            </w:r>
          </w:p>
        </w:tc>
        <w:tc>
          <w:tcPr>
            <w:tcW w:w="1474" w:type="pct"/>
          </w:tcPr>
          <w:p w14:paraId="306E4D69" w14:textId="19E1A824" w:rsidR="005247A9" w:rsidRPr="00B03D33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 xml:space="preserve">A foundational skill to evaluate </w:t>
            </w:r>
            <w:r w:rsidR="009C44D5">
              <w:rPr>
                <w:i/>
                <w:iCs/>
                <w:sz w:val="20"/>
              </w:rPr>
              <w:t xml:space="preserve">options and arguments around </w:t>
            </w:r>
            <w:r w:rsidRPr="00B03D33">
              <w:rPr>
                <w:i/>
                <w:iCs/>
                <w:sz w:val="20"/>
              </w:rPr>
              <w:t>sustainab</w:t>
            </w:r>
            <w:r w:rsidR="009C44D5">
              <w:rPr>
                <w:i/>
                <w:iCs/>
                <w:sz w:val="20"/>
              </w:rPr>
              <w:t>le development</w:t>
            </w:r>
            <w:r w:rsidRPr="00B03D33">
              <w:rPr>
                <w:i/>
                <w:iCs/>
                <w:sz w:val="20"/>
              </w:rPr>
              <w:t xml:space="preserve"> </w:t>
            </w:r>
            <w:r w:rsidR="009C44D5">
              <w:rPr>
                <w:i/>
                <w:iCs/>
                <w:sz w:val="20"/>
              </w:rPr>
              <w:t>issues</w:t>
            </w:r>
          </w:p>
        </w:tc>
        <w:tc>
          <w:tcPr>
            <w:tcW w:w="599" w:type="pct"/>
          </w:tcPr>
          <w:p w14:paraId="268D9C95" w14:textId="3E38C41D" w:rsidR="005247A9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09B707B7" w14:textId="77777777" w:rsidR="005247A9" w:rsidRPr="008B665E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2E183D94" w14:textId="4DAFA45D" w:rsidTr="005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1AE12E53" w14:textId="46AD6CB5" w:rsidR="005247A9" w:rsidRDefault="005247A9" w:rsidP="00F6172C">
            <w:r>
              <w:t>2</w:t>
            </w:r>
          </w:p>
        </w:tc>
        <w:tc>
          <w:tcPr>
            <w:tcW w:w="1131" w:type="pct"/>
          </w:tcPr>
          <w:p w14:paraId="4BBAEF5B" w14:textId="714E1DAF" w:rsidR="005247A9" w:rsidRPr="00F6172C" w:rsidRDefault="009C44D5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Students d</w:t>
            </w:r>
            <w:r w:rsidR="005247A9" w:rsidRPr="00F6172C">
              <w:rPr>
                <w:sz w:val="20"/>
              </w:rPr>
              <w:t>evelop</w:t>
            </w:r>
            <w:r w:rsidR="00C54669">
              <w:rPr>
                <w:sz w:val="20"/>
              </w:rPr>
              <w:t xml:space="preserve"> </w:t>
            </w:r>
            <w:r w:rsidR="00C54669" w:rsidRPr="00C54669">
              <w:rPr>
                <w:b/>
                <w:bCs/>
                <w:sz w:val="20"/>
              </w:rPr>
              <w:t>interpersonal</w:t>
            </w:r>
            <w:r w:rsidR="00F4049E">
              <w:rPr>
                <w:b/>
                <w:bCs/>
                <w:sz w:val="20"/>
              </w:rPr>
              <w:t xml:space="preserve"> </w:t>
            </w:r>
            <w:r w:rsidR="00C54669" w:rsidRPr="00C54669">
              <w:rPr>
                <w:b/>
                <w:bCs/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 w:rsidR="00C54669">
              <w:rPr>
                <w:b/>
                <w:sz w:val="20"/>
              </w:rPr>
              <w:t>collaborative problem-solving</w:t>
            </w:r>
            <w:r w:rsidR="005247A9" w:rsidRPr="00F6172C">
              <w:rPr>
                <w:sz w:val="20"/>
              </w:rPr>
              <w:t xml:space="preserve"> skills </w:t>
            </w:r>
          </w:p>
        </w:tc>
        <w:tc>
          <w:tcPr>
            <w:tcW w:w="1474" w:type="pct"/>
          </w:tcPr>
          <w:p w14:paraId="5D7D61A7" w14:textId="22030669" w:rsidR="005247A9" w:rsidRPr="00B03D33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>Key for real-world</w:t>
            </w:r>
            <w:r w:rsidR="001C6C00">
              <w:rPr>
                <w:i/>
                <w:iCs/>
                <w:sz w:val="20"/>
              </w:rPr>
              <w:t xml:space="preserve"> action</w:t>
            </w:r>
            <w:r w:rsidRPr="00B03D33">
              <w:rPr>
                <w:i/>
                <w:iCs/>
                <w:sz w:val="20"/>
              </w:rPr>
              <w:t xml:space="preserve"> on sustainability, especially in diverse teams or where there are divergent views</w:t>
            </w:r>
          </w:p>
        </w:tc>
        <w:tc>
          <w:tcPr>
            <w:tcW w:w="599" w:type="pct"/>
          </w:tcPr>
          <w:p w14:paraId="6464B7E0" w14:textId="22C86660" w:rsidR="005247A9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6641560E" w14:textId="77777777" w:rsidR="005247A9" w:rsidRPr="008B665E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3016307D" w14:textId="738F41DB" w:rsidTr="005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5167CB2C" w14:textId="06302E54" w:rsidR="005247A9" w:rsidRDefault="005247A9" w:rsidP="00F6172C">
            <w:r>
              <w:t>3</w:t>
            </w:r>
          </w:p>
        </w:tc>
        <w:tc>
          <w:tcPr>
            <w:tcW w:w="1131" w:type="pct"/>
          </w:tcPr>
          <w:p w14:paraId="15EA3C84" w14:textId="1616D246" w:rsidR="005247A9" w:rsidRPr="00F6172C" w:rsidRDefault="005247A9" w:rsidP="005C7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C7FBB">
              <w:rPr>
                <w:b/>
                <w:sz w:val="20"/>
              </w:rPr>
              <w:t>Key concepts of sustainable development</w:t>
            </w:r>
            <w:r>
              <w:rPr>
                <w:sz w:val="20"/>
              </w:rPr>
              <w:t xml:space="preserve"> are introduced</w:t>
            </w:r>
          </w:p>
        </w:tc>
        <w:tc>
          <w:tcPr>
            <w:tcW w:w="1474" w:type="pct"/>
          </w:tcPr>
          <w:p w14:paraId="56204C26" w14:textId="38491347" w:rsidR="005247A9" w:rsidRPr="00B03D33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 xml:space="preserve">This is the over-arching agenda </w:t>
            </w:r>
            <w:r w:rsidR="001554C5">
              <w:rPr>
                <w:i/>
                <w:iCs/>
                <w:sz w:val="20"/>
              </w:rPr>
              <w:t>that motivates</w:t>
            </w:r>
            <w:r w:rsidRPr="00B03D33">
              <w:rPr>
                <w:i/>
                <w:iCs/>
                <w:sz w:val="20"/>
              </w:rPr>
              <w:t xml:space="preserve"> the SDGs and </w:t>
            </w:r>
            <w:r w:rsidR="001554C5">
              <w:rPr>
                <w:i/>
                <w:iCs/>
                <w:sz w:val="20"/>
              </w:rPr>
              <w:t xml:space="preserve">links to </w:t>
            </w:r>
            <w:r w:rsidRPr="00B03D33">
              <w:rPr>
                <w:i/>
                <w:iCs/>
                <w:sz w:val="20"/>
              </w:rPr>
              <w:t>DMU’s work for the public good</w:t>
            </w:r>
          </w:p>
        </w:tc>
        <w:tc>
          <w:tcPr>
            <w:tcW w:w="599" w:type="pct"/>
          </w:tcPr>
          <w:p w14:paraId="1B2A024B" w14:textId="7D0C428B" w:rsidR="005247A9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59DE688A" w14:textId="77777777" w:rsidR="005247A9" w:rsidRPr="008B665E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19A154F3" w14:textId="445D6B3F" w:rsidTr="005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5E4EE75A" w14:textId="016E0670" w:rsidR="005247A9" w:rsidRDefault="005247A9" w:rsidP="00F6172C">
            <w:r>
              <w:t>4</w:t>
            </w:r>
          </w:p>
        </w:tc>
        <w:tc>
          <w:tcPr>
            <w:tcW w:w="1131" w:type="pct"/>
          </w:tcPr>
          <w:p w14:paraId="140E4D87" w14:textId="179A1816" w:rsidR="005247A9" w:rsidRPr="00F6172C" w:rsidRDefault="00044D64" w:rsidP="005C7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 xml:space="preserve">The </w:t>
            </w:r>
            <w:r w:rsidR="005247A9" w:rsidRPr="005C7FBB">
              <w:rPr>
                <w:b/>
                <w:sz w:val="20"/>
              </w:rPr>
              <w:t>SDG</w:t>
            </w:r>
            <w:r w:rsidR="001554C5">
              <w:rPr>
                <w:b/>
                <w:sz w:val="20"/>
              </w:rPr>
              <w:t>s</w:t>
            </w:r>
            <w:r w:rsidR="005247A9" w:rsidRPr="005C7FB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are addressed</w:t>
            </w:r>
            <w:r w:rsidR="005247A9">
              <w:rPr>
                <w:b/>
                <w:sz w:val="20"/>
              </w:rPr>
              <w:t xml:space="preserve"> </w:t>
            </w:r>
            <w:r w:rsidR="001554C5">
              <w:rPr>
                <w:b/>
                <w:sz w:val="20"/>
              </w:rPr>
              <w:t>in class</w:t>
            </w:r>
            <w:r w:rsidR="005247A9" w:rsidRPr="005C7FBB">
              <w:rPr>
                <w:sz w:val="20"/>
              </w:rPr>
              <w:t>, either implicitly</w:t>
            </w:r>
            <w:r w:rsidR="001554C5">
              <w:rPr>
                <w:sz w:val="20"/>
              </w:rPr>
              <w:t xml:space="preserve"> (½) </w:t>
            </w:r>
            <w:r w:rsidR="005247A9" w:rsidRPr="005C7FBB">
              <w:rPr>
                <w:sz w:val="20"/>
              </w:rPr>
              <w:t>or explicitly</w:t>
            </w:r>
            <w:r>
              <w:rPr>
                <w:sz w:val="20"/>
              </w:rPr>
              <w:t xml:space="preserve"> </w:t>
            </w:r>
            <w:r w:rsidR="00BB4453">
              <w:rPr>
                <w:sz w:val="20"/>
              </w:rPr>
              <w:t>(</w:t>
            </w:r>
            <w:r>
              <w:rPr>
                <w:sz w:val="20"/>
              </w:rPr>
              <w:t>by name</w:t>
            </w:r>
            <w:r w:rsidR="00BB4453">
              <w:rPr>
                <w:sz w:val="20"/>
              </w:rPr>
              <w:t>,</w:t>
            </w:r>
            <w:r w:rsidR="001554C5">
              <w:rPr>
                <w:sz w:val="20"/>
              </w:rPr>
              <w:t xml:space="preserve"> 1)</w:t>
            </w:r>
          </w:p>
        </w:tc>
        <w:tc>
          <w:tcPr>
            <w:tcW w:w="1474" w:type="pct"/>
          </w:tcPr>
          <w:p w14:paraId="03C0E1C1" w14:textId="7F7C9EA8" w:rsidR="005247A9" w:rsidRPr="00B03D33" w:rsidRDefault="005247A9" w:rsidP="005C7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 xml:space="preserve">Links subject matter to current global challenges and contributes to DMU pledge to address </w:t>
            </w:r>
            <w:r w:rsidR="001554C5">
              <w:rPr>
                <w:i/>
                <w:iCs/>
                <w:sz w:val="20"/>
              </w:rPr>
              <w:t xml:space="preserve">the </w:t>
            </w:r>
            <w:r w:rsidRPr="00B03D33">
              <w:rPr>
                <w:i/>
                <w:iCs/>
                <w:sz w:val="20"/>
              </w:rPr>
              <w:t>SDGs</w:t>
            </w:r>
          </w:p>
        </w:tc>
        <w:tc>
          <w:tcPr>
            <w:tcW w:w="599" w:type="pct"/>
          </w:tcPr>
          <w:p w14:paraId="59DB7FBE" w14:textId="5A61CE3F" w:rsidR="005247A9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4EE8260E" w14:textId="77777777" w:rsidR="005247A9" w:rsidRPr="008B665E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4046E287" w14:textId="3B08BC94" w:rsidTr="005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5B9BD756" w14:textId="74F9B9D2" w:rsidR="005247A9" w:rsidRDefault="005247A9" w:rsidP="00F6172C">
            <w:r>
              <w:t>5</w:t>
            </w:r>
          </w:p>
        </w:tc>
        <w:tc>
          <w:tcPr>
            <w:tcW w:w="1131" w:type="pct"/>
          </w:tcPr>
          <w:p w14:paraId="04A0E86B" w14:textId="4E1DBCC8" w:rsidR="005247A9" w:rsidRPr="00F6172C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Key course concepts are put</w:t>
            </w:r>
            <w:r w:rsidRPr="00F6172C">
              <w:rPr>
                <w:sz w:val="20"/>
              </w:rPr>
              <w:t xml:space="preserve"> in a wider </w:t>
            </w:r>
            <w:r w:rsidRPr="00F6172C">
              <w:rPr>
                <w:b/>
                <w:sz w:val="20"/>
              </w:rPr>
              <w:t>social</w:t>
            </w:r>
            <w:r w:rsidR="00007D5F">
              <w:rPr>
                <w:b/>
                <w:sz w:val="20"/>
              </w:rPr>
              <w:t xml:space="preserve">, </w:t>
            </w:r>
            <w:r w:rsidRPr="00F6172C">
              <w:rPr>
                <w:b/>
                <w:sz w:val="20"/>
              </w:rPr>
              <w:t>historical</w:t>
            </w:r>
            <w:r w:rsidR="000D2B0A">
              <w:rPr>
                <w:b/>
                <w:sz w:val="20"/>
              </w:rPr>
              <w:t xml:space="preserve"> or ecological</w:t>
            </w:r>
            <w:r w:rsidRPr="00F6172C">
              <w:rPr>
                <w:b/>
                <w:sz w:val="20"/>
              </w:rPr>
              <w:t xml:space="preserve"> context</w:t>
            </w:r>
          </w:p>
        </w:tc>
        <w:tc>
          <w:tcPr>
            <w:tcW w:w="1474" w:type="pct"/>
          </w:tcPr>
          <w:p w14:paraId="2C01131C" w14:textId="672176DE" w:rsidR="005247A9" w:rsidRPr="00B03D33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>Promotes system</w:t>
            </w:r>
            <w:r w:rsidR="00063F84">
              <w:rPr>
                <w:i/>
                <w:iCs/>
                <w:sz w:val="20"/>
              </w:rPr>
              <w:t>ic</w:t>
            </w:r>
            <w:r w:rsidRPr="00B03D33">
              <w:rPr>
                <w:i/>
                <w:iCs/>
                <w:sz w:val="20"/>
              </w:rPr>
              <w:t xml:space="preserve"> and</w:t>
            </w:r>
            <w:r w:rsidR="00063F84">
              <w:rPr>
                <w:i/>
                <w:iCs/>
                <w:sz w:val="20"/>
              </w:rPr>
              <w:t xml:space="preserve"> long-term</w:t>
            </w:r>
            <w:r w:rsidRPr="00B03D33">
              <w:rPr>
                <w:i/>
                <w:iCs/>
                <w:sz w:val="20"/>
              </w:rPr>
              <w:t xml:space="preserve"> thinking,</w:t>
            </w:r>
            <w:r w:rsidR="00EB3E14">
              <w:rPr>
                <w:i/>
                <w:iCs/>
                <w:sz w:val="20"/>
              </w:rPr>
              <w:t xml:space="preserve"> which are</w:t>
            </w:r>
            <w:r w:rsidRPr="00B03D33">
              <w:rPr>
                <w:i/>
                <w:iCs/>
                <w:sz w:val="20"/>
              </w:rPr>
              <w:t xml:space="preserve"> key competencies</w:t>
            </w:r>
            <w:r w:rsidR="00063F84">
              <w:rPr>
                <w:i/>
                <w:iCs/>
                <w:sz w:val="20"/>
              </w:rPr>
              <w:t xml:space="preserve"> for work on sustainability issues</w:t>
            </w:r>
          </w:p>
        </w:tc>
        <w:tc>
          <w:tcPr>
            <w:tcW w:w="599" w:type="pct"/>
          </w:tcPr>
          <w:p w14:paraId="79536FFA" w14:textId="75323B8C" w:rsidR="005247A9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59375D45" w14:textId="77777777" w:rsidR="005247A9" w:rsidRPr="008B665E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1DB0B3D7" w14:textId="3C02024C" w:rsidTr="005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7A6D2836" w14:textId="2B5AA3E7" w:rsidR="005247A9" w:rsidRDefault="005247A9" w:rsidP="00F6172C">
            <w:r>
              <w:t>6</w:t>
            </w:r>
          </w:p>
        </w:tc>
        <w:tc>
          <w:tcPr>
            <w:tcW w:w="1131" w:type="pct"/>
          </w:tcPr>
          <w:p w14:paraId="48AC9149" w14:textId="370E94FE" w:rsidR="005247A9" w:rsidRPr="00F6172C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6172C">
              <w:rPr>
                <w:b/>
                <w:sz w:val="20"/>
              </w:rPr>
              <w:t>Ethics and values</w:t>
            </w:r>
            <w:r w:rsidRPr="00F617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are </w:t>
            </w:r>
            <w:r w:rsidRPr="00F6172C">
              <w:rPr>
                <w:sz w:val="20"/>
              </w:rPr>
              <w:t xml:space="preserve">linked to the </w:t>
            </w:r>
            <w:r w:rsidR="00063F84">
              <w:rPr>
                <w:sz w:val="20"/>
              </w:rPr>
              <w:t>subject matter</w:t>
            </w:r>
            <w:r>
              <w:rPr>
                <w:sz w:val="20"/>
              </w:rPr>
              <w:t xml:space="preserve"> in the </w:t>
            </w:r>
            <w:r w:rsidRPr="00F6172C">
              <w:rPr>
                <w:sz w:val="20"/>
              </w:rPr>
              <w:t xml:space="preserve">course </w:t>
            </w:r>
          </w:p>
        </w:tc>
        <w:tc>
          <w:tcPr>
            <w:tcW w:w="1474" w:type="pct"/>
          </w:tcPr>
          <w:p w14:paraId="1F4E6621" w14:textId="3676113A" w:rsidR="005247A9" w:rsidRPr="00B03D33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>Understanding</w:t>
            </w:r>
            <w:r w:rsidR="00CC6DA8">
              <w:rPr>
                <w:i/>
                <w:iCs/>
                <w:sz w:val="20"/>
              </w:rPr>
              <w:t>, implementing</w:t>
            </w:r>
            <w:r w:rsidRPr="00B03D33">
              <w:rPr>
                <w:i/>
                <w:iCs/>
                <w:sz w:val="20"/>
              </w:rPr>
              <w:t xml:space="preserve"> and navigating value judgements is a key sustainability competence</w:t>
            </w:r>
          </w:p>
        </w:tc>
        <w:tc>
          <w:tcPr>
            <w:tcW w:w="599" w:type="pct"/>
          </w:tcPr>
          <w:p w14:paraId="242F14A0" w14:textId="232362F2" w:rsidR="005247A9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341EFC78" w14:textId="77777777" w:rsidR="005247A9" w:rsidRPr="008B665E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15EB4FFD" w14:textId="23C85FC9" w:rsidTr="005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694FE8C5" w14:textId="4F4EA89D" w:rsidR="005247A9" w:rsidRDefault="005247A9" w:rsidP="00F6172C">
            <w:r>
              <w:t>7</w:t>
            </w:r>
          </w:p>
        </w:tc>
        <w:tc>
          <w:tcPr>
            <w:tcW w:w="1131" w:type="pct"/>
          </w:tcPr>
          <w:p w14:paraId="39A1AC94" w14:textId="33576EFC" w:rsidR="005247A9" w:rsidRPr="00F6172C" w:rsidRDefault="009031CE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The course m</w:t>
            </w:r>
            <w:r w:rsidR="005247A9" w:rsidRPr="00F6172C">
              <w:rPr>
                <w:sz w:val="20"/>
              </w:rPr>
              <w:t>inimis</w:t>
            </w:r>
            <w:r>
              <w:rPr>
                <w:sz w:val="20"/>
              </w:rPr>
              <w:t>es</w:t>
            </w:r>
            <w:r w:rsidR="005247A9" w:rsidRPr="00F6172C">
              <w:rPr>
                <w:sz w:val="20"/>
              </w:rPr>
              <w:t xml:space="preserve"> resource use and negative </w:t>
            </w:r>
            <w:r w:rsidR="005247A9" w:rsidRPr="00F6172C">
              <w:rPr>
                <w:b/>
                <w:sz w:val="20"/>
              </w:rPr>
              <w:t>social</w:t>
            </w:r>
            <w:r>
              <w:rPr>
                <w:b/>
                <w:sz w:val="20"/>
              </w:rPr>
              <w:t>/</w:t>
            </w:r>
            <w:r w:rsidR="005247A9" w:rsidRPr="00F6172C">
              <w:rPr>
                <w:b/>
                <w:sz w:val="20"/>
              </w:rPr>
              <w:t>environmental impacts</w:t>
            </w:r>
          </w:p>
        </w:tc>
        <w:tc>
          <w:tcPr>
            <w:tcW w:w="1474" w:type="pct"/>
          </w:tcPr>
          <w:p w14:paraId="0A666988" w14:textId="45D612BF" w:rsidR="005247A9" w:rsidRPr="00B03D33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 xml:space="preserve">Demonstrates that DMU and the course is “walking the talk” </w:t>
            </w:r>
            <w:r w:rsidR="00250FB0">
              <w:rPr>
                <w:i/>
                <w:iCs/>
                <w:sz w:val="20"/>
              </w:rPr>
              <w:t>on</w:t>
            </w:r>
            <w:r w:rsidRPr="00B03D33">
              <w:rPr>
                <w:i/>
                <w:iCs/>
                <w:sz w:val="20"/>
              </w:rPr>
              <w:t xml:space="preserve"> sustainab</w:t>
            </w:r>
            <w:r w:rsidR="009031CE">
              <w:rPr>
                <w:i/>
                <w:iCs/>
                <w:sz w:val="20"/>
              </w:rPr>
              <w:t>le development</w:t>
            </w:r>
          </w:p>
        </w:tc>
        <w:tc>
          <w:tcPr>
            <w:tcW w:w="599" w:type="pct"/>
          </w:tcPr>
          <w:p w14:paraId="012A03C0" w14:textId="1F97A5C6" w:rsidR="005247A9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590F73D7" w14:textId="77777777" w:rsidR="005247A9" w:rsidRPr="008B665E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2A40AC10" w14:textId="40DBE66F" w:rsidTr="0052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7F685E9E" w14:textId="26F71137" w:rsidR="005247A9" w:rsidRDefault="005247A9" w:rsidP="00F6172C">
            <w:r>
              <w:t>8</w:t>
            </w:r>
          </w:p>
        </w:tc>
        <w:tc>
          <w:tcPr>
            <w:tcW w:w="1131" w:type="pct"/>
          </w:tcPr>
          <w:p w14:paraId="6202DF10" w14:textId="4A0782BD" w:rsidR="005247A9" w:rsidRPr="00F6172C" w:rsidRDefault="00C54669" w:rsidP="00A36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Cs/>
                <w:sz w:val="20"/>
              </w:rPr>
              <w:t xml:space="preserve">Students are able to </w:t>
            </w:r>
            <w:r>
              <w:rPr>
                <w:b/>
                <w:sz w:val="20"/>
              </w:rPr>
              <w:t>take</w:t>
            </w:r>
            <w:r>
              <w:rPr>
                <w:b/>
                <w:sz w:val="20"/>
              </w:rPr>
              <w:t xml:space="preserve"> real-world</w:t>
            </w:r>
            <w:r>
              <w:rPr>
                <w:b/>
                <w:sz w:val="20"/>
              </w:rPr>
              <w:t xml:space="preserve"> action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for </w:t>
            </w:r>
            <w:r>
              <w:rPr>
                <w:bCs/>
                <w:sz w:val="20"/>
              </w:rPr>
              <w:t>sustainable development</w:t>
            </w:r>
          </w:p>
        </w:tc>
        <w:tc>
          <w:tcPr>
            <w:tcW w:w="1474" w:type="pct"/>
          </w:tcPr>
          <w:p w14:paraId="233458D5" w14:textId="6CB6C41C" w:rsidR="005247A9" w:rsidRPr="00B03D33" w:rsidRDefault="00C5466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</w:t>
            </w:r>
            <w:r>
              <w:rPr>
                <w:i/>
                <w:iCs/>
                <w:sz w:val="20"/>
              </w:rPr>
              <w:t>an build skills and transform ways of thinking</w:t>
            </w:r>
            <w:r>
              <w:rPr>
                <w:i/>
                <w:iCs/>
                <w:sz w:val="20"/>
              </w:rPr>
              <w:t xml:space="preserve"> - may be in class or via</w:t>
            </w:r>
            <w:r>
              <w:rPr>
                <w:i/>
                <w:iCs/>
                <w:sz w:val="20"/>
              </w:rPr>
              <w:t xml:space="preserve"> project</w:t>
            </w:r>
            <w:r>
              <w:rPr>
                <w:i/>
                <w:iCs/>
                <w:sz w:val="20"/>
              </w:rPr>
              <w:t>/placement/</w:t>
            </w:r>
            <w:r>
              <w:rPr>
                <w:i/>
                <w:iCs/>
                <w:sz w:val="20"/>
              </w:rPr>
              <w:t>volunteering</w:t>
            </w:r>
          </w:p>
        </w:tc>
        <w:tc>
          <w:tcPr>
            <w:tcW w:w="599" w:type="pct"/>
          </w:tcPr>
          <w:p w14:paraId="4A364AED" w14:textId="17BF57D3" w:rsidR="005247A9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4F23F64F" w14:textId="77777777" w:rsidR="005247A9" w:rsidRPr="008B665E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3DEA9BD0" w14:textId="31AD0134" w:rsidTr="0052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406FA9FE" w14:textId="519C0CD2" w:rsidR="005247A9" w:rsidRDefault="005247A9" w:rsidP="00F6172C">
            <w:r>
              <w:t>9</w:t>
            </w:r>
          </w:p>
        </w:tc>
        <w:tc>
          <w:tcPr>
            <w:tcW w:w="1131" w:type="pct"/>
          </w:tcPr>
          <w:p w14:paraId="16D94826" w14:textId="5F99FBB5" w:rsidR="005247A9" w:rsidRPr="00AE21C1" w:rsidRDefault="00ED6C5D" w:rsidP="005C7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The course </w:t>
            </w:r>
            <w:r w:rsidRPr="00ED6C5D">
              <w:rPr>
                <w:b/>
                <w:sz w:val="20"/>
              </w:rPr>
              <w:t>challenges unsustainable ‘business as usual’</w:t>
            </w:r>
            <w:r>
              <w:rPr>
                <w:bCs/>
                <w:sz w:val="20"/>
              </w:rPr>
              <w:t xml:space="preserve"> ways of thinking</w:t>
            </w:r>
          </w:p>
        </w:tc>
        <w:tc>
          <w:tcPr>
            <w:tcW w:w="1474" w:type="pct"/>
          </w:tcPr>
          <w:p w14:paraId="28B1893C" w14:textId="7B2E821D" w:rsidR="005247A9" w:rsidRPr="00B03D33" w:rsidRDefault="00AE21C1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Highlights</w:t>
            </w:r>
            <w:r w:rsidR="00ED6C5D">
              <w:rPr>
                <w:i/>
                <w:iCs/>
                <w:sz w:val="20"/>
              </w:rPr>
              <w:t xml:space="preserve"> </w:t>
            </w:r>
            <w:r w:rsidR="008B3E0B">
              <w:rPr>
                <w:i/>
                <w:iCs/>
                <w:sz w:val="20"/>
              </w:rPr>
              <w:t xml:space="preserve">the </w:t>
            </w:r>
            <w:r>
              <w:rPr>
                <w:i/>
                <w:iCs/>
                <w:sz w:val="20"/>
              </w:rPr>
              <w:t xml:space="preserve">need for </w:t>
            </w:r>
            <w:r w:rsidR="00ED6C5D">
              <w:rPr>
                <w:i/>
                <w:iCs/>
                <w:sz w:val="20"/>
              </w:rPr>
              <w:t>new paradigms (e.g. circular economy</w:t>
            </w:r>
            <w:r>
              <w:rPr>
                <w:i/>
                <w:iCs/>
                <w:sz w:val="20"/>
              </w:rPr>
              <w:t>) – experiential learning (e.g. trips) can help</w:t>
            </w:r>
          </w:p>
        </w:tc>
        <w:tc>
          <w:tcPr>
            <w:tcW w:w="599" w:type="pct"/>
          </w:tcPr>
          <w:p w14:paraId="3AFA9308" w14:textId="77777777" w:rsidR="005247A9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5513ECD3" w14:textId="77777777" w:rsidR="005247A9" w:rsidRPr="008B665E" w:rsidRDefault="005247A9" w:rsidP="00F61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247A9" w14:paraId="76E04387" w14:textId="787138AF" w:rsidTr="005247A9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</w:tcPr>
          <w:p w14:paraId="6C684C4F" w14:textId="79936783" w:rsidR="005247A9" w:rsidRDefault="005247A9" w:rsidP="00F6172C">
            <w:r>
              <w:t>10</w:t>
            </w:r>
          </w:p>
        </w:tc>
        <w:tc>
          <w:tcPr>
            <w:tcW w:w="1131" w:type="pct"/>
          </w:tcPr>
          <w:p w14:paraId="7844530E" w14:textId="51A63019" w:rsidR="005247A9" w:rsidRPr="00F6172C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6172C">
              <w:rPr>
                <w:sz w:val="20"/>
              </w:rPr>
              <w:t>SDGs</w:t>
            </w:r>
            <w:r>
              <w:rPr>
                <w:sz w:val="20"/>
              </w:rPr>
              <w:t xml:space="preserve"> or sustainable development </w:t>
            </w:r>
            <w:r w:rsidR="00A86972">
              <w:rPr>
                <w:sz w:val="20"/>
              </w:rPr>
              <w:t xml:space="preserve">are </w:t>
            </w:r>
            <w:r>
              <w:rPr>
                <w:sz w:val="20"/>
              </w:rPr>
              <w:t xml:space="preserve">in </w:t>
            </w:r>
            <w:r w:rsidRPr="005C7FBB">
              <w:rPr>
                <w:b/>
                <w:sz w:val="20"/>
              </w:rPr>
              <w:t>lea</w:t>
            </w:r>
            <w:r w:rsidR="00EA0938">
              <w:rPr>
                <w:b/>
                <w:sz w:val="20"/>
              </w:rPr>
              <w:t>r</w:t>
            </w:r>
            <w:r w:rsidRPr="005C7FBB">
              <w:rPr>
                <w:b/>
                <w:sz w:val="20"/>
              </w:rPr>
              <w:t>ning outcomes</w:t>
            </w:r>
            <w:r w:rsidR="009C44D5">
              <w:rPr>
                <w:b/>
                <w:sz w:val="20"/>
              </w:rPr>
              <w:t xml:space="preserve"> and assessment</w:t>
            </w:r>
          </w:p>
        </w:tc>
        <w:tc>
          <w:tcPr>
            <w:tcW w:w="1474" w:type="pct"/>
          </w:tcPr>
          <w:p w14:paraId="703330B3" w14:textId="5E7A9349" w:rsidR="005247A9" w:rsidRPr="00B03D33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</w:rPr>
            </w:pPr>
            <w:r w:rsidRPr="00B03D33">
              <w:rPr>
                <w:i/>
                <w:iCs/>
                <w:sz w:val="20"/>
              </w:rPr>
              <w:t>Ensures that sustainability is an integral part of the course design</w:t>
            </w:r>
          </w:p>
        </w:tc>
        <w:tc>
          <w:tcPr>
            <w:tcW w:w="599" w:type="pct"/>
          </w:tcPr>
          <w:p w14:paraId="7BA72237" w14:textId="77777777" w:rsidR="005247A9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3" w:type="pct"/>
          </w:tcPr>
          <w:p w14:paraId="2A989034" w14:textId="77777777" w:rsidR="005247A9" w:rsidRPr="008B665E" w:rsidRDefault="005247A9" w:rsidP="00F61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CDBA3A1" w14:textId="7B9D118C" w:rsidR="0089417A" w:rsidRPr="005247A9" w:rsidRDefault="0089417A">
      <w:pPr>
        <w:rPr>
          <w:sz w:val="2"/>
          <w:szCs w:val="2"/>
        </w:rPr>
      </w:pPr>
    </w:p>
    <w:p w14:paraId="3136BE80" w14:textId="77777777" w:rsidR="005247A9" w:rsidRPr="005247A9" w:rsidRDefault="005247A9" w:rsidP="005247A9">
      <w:pPr>
        <w:spacing w:after="0"/>
        <w:rPr>
          <w:sz w:val="2"/>
          <w:szCs w:val="2"/>
        </w:rPr>
        <w:sectPr w:rsidR="005247A9" w:rsidRPr="005247A9" w:rsidSect="005247A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838"/>
        <w:gridCol w:w="5812"/>
      </w:tblGrid>
      <w:tr w:rsidR="005247A9" w14:paraId="42626063" w14:textId="77777777" w:rsidTr="00EB2178">
        <w:trPr>
          <w:trHeight w:val="711"/>
        </w:trPr>
        <w:tc>
          <w:tcPr>
            <w:tcW w:w="1838" w:type="dxa"/>
          </w:tcPr>
          <w:p w14:paraId="2934F269" w14:textId="77777777" w:rsidR="005247A9" w:rsidRDefault="005247A9" w:rsidP="003E2859">
            <w:pPr>
              <w:rPr>
                <w:b/>
                <w:sz w:val="24"/>
              </w:rPr>
            </w:pPr>
            <w:r w:rsidRPr="00313972">
              <w:rPr>
                <w:b/>
                <w:sz w:val="24"/>
              </w:rPr>
              <w:t xml:space="preserve">Course </w:t>
            </w:r>
            <w:r w:rsidR="00EB2178">
              <w:rPr>
                <w:b/>
                <w:sz w:val="24"/>
              </w:rPr>
              <w:t>Details</w:t>
            </w:r>
            <w:r w:rsidRPr="00313972">
              <w:rPr>
                <w:b/>
                <w:sz w:val="24"/>
              </w:rPr>
              <w:t>:</w:t>
            </w:r>
          </w:p>
          <w:p w14:paraId="1C36F16B" w14:textId="259E760A" w:rsidR="00EB2178" w:rsidRPr="00313972" w:rsidRDefault="00EB2178" w:rsidP="003E2859">
            <w:pPr>
              <w:rPr>
                <w:sz w:val="24"/>
              </w:rPr>
            </w:pPr>
            <w:r>
              <w:rPr>
                <w:i/>
                <w:sz w:val="20"/>
              </w:rPr>
              <w:t>Title, code, leader, etc.</w:t>
            </w:r>
            <w:r w:rsidRPr="005247A9">
              <w:rPr>
                <w:i/>
                <w:sz w:val="20"/>
              </w:rPr>
              <w:t xml:space="preserve"> </w:t>
            </w:r>
          </w:p>
        </w:tc>
        <w:tc>
          <w:tcPr>
            <w:tcW w:w="5812" w:type="dxa"/>
          </w:tcPr>
          <w:p w14:paraId="02D86333" w14:textId="77777777" w:rsidR="005247A9" w:rsidRPr="008B665E" w:rsidRDefault="005247A9" w:rsidP="003E2859">
            <w:pPr>
              <w:rPr>
                <w:sz w:val="18"/>
                <w:szCs w:val="18"/>
              </w:rPr>
            </w:pPr>
          </w:p>
        </w:tc>
      </w:tr>
      <w:tr w:rsidR="005247A9" w14:paraId="1A3FB5F6" w14:textId="77777777" w:rsidTr="00EB2178">
        <w:trPr>
          <w:trHeight w:val="2239"/>
        </w:trPr>
        <w:tc>
          <w:tcPr>
            <w:tcW w:w="1838" w:type="dxa"/>
          </w:tcPr>
          <w:p w14:paraId="1EDFBC1E" w14:textId="77777777" w:rsidR="005247A9" w:rsidRDefault="005247A9" w:rsidP="003E28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Strengths</w:t>
            </w:r>
          </w:p>
          <w:p w14:paraId="53188D08" w14:textId="552A8FEB" w:rsidR="005247A9" w:rsidRPr="005247A9" w:rsidRDefault="005247A9" w:rsidP="003E2859">
            <w:pPr>
              <w:rPr>
                <w:i/>
                <w:sz w:val="24"/>
              </w:rPr>
            </w:pPr>
            <w:r w:rsidRPr="005247A9">
              <w:rPr>
                <w:i/>
                <w:sz w:val="20"/>
              </w:rPr>
              <w:t xml:space="preserve">For potential dissemination </w:t>
            </w:r>
            <w:r w:rsidR="003B300A">
              <w:rPr>
                <w:i/>
                <w:sz w:val="20"/>
              </w:rPr>
              <w:t>through</w:t>
            </w:r>
            <w:r w:rsidRPr="005247A9">
              <w:rPr>
                <w:i/>
                <w:sz w:val="20"/>
              </w:rPr>
              <w:t xml:space="preserve"> case studies</w:t>
            </w:r>
          </w:p>
        </w:tc>
        <w:tc>
          <w:tcPr>
            <w:tcW w:w="5812" w:type="dxa"/>
          </w:tcPr>
          <w:p w14:paraId="6FE75F4B" w14:textId="77777777" w:rsidR="005247A9" w:rsidRPr="008B665E" w:rsidRDefault="005247A9" w:rsidP="003E2859">
            <w:pPr>
              <w:rPr>
                <w:sz w:val="18"/>
                <w:szCs w:val="18"/>
              </w:rPr>
            </w:pPr>
          </w:p>
        </w:tc>
      </w:tr>
      <w:tr w:rsidR="005247A9" w14:paraId="4D12E399" w14:textId="77777777" w:rsidTr="00475669">
        <w:trPr>
          <w:trHeight w:val="1297"/>
        </w:trPr>
        <w:tc>
          <w:tcPr>
            <w:tcW w:w="1838" w:type="dxa"/>
          </w:tcPr>
          <w:p w14:paraId="74CD0BCB" w14:textId="77777777" w:rsidR="005247A9" w:rsidRDefault="005247A9" w:rsidP="003E2859">
            <w:pPr>
              <w:rPr>
                <w:sz w:val="24"/>
              </w:rPr>
            </w:pPr>
            <w:r w:rsidRPr="00313972">
              <w:rPr>
                <w:b/>
                <w:sz w:val="24"/>
              </w:rPr>
              <w:t>Simplest next step</w:t>
            </w:r>
            <w:r>
              <w:rPr>
                <w:b/>
                <w:sz w:val="24"/>
              </w:rPr>
              <w:t>(s)</w:t>
            </w:r>
            <w:r w:rsidRPr="00313972">
              <w:rPr>
                <w:b/>
                <w:sz w:val="24"/>
              </w:rPr>
              <w:t xml:space="preserve"> for enhancement</w:t>
            </w:r>
            <w:r w:rsidRPr="00313972">
              <w:rPr>
                <w:sz w:val="24"/>
              </w:rPr>
              <w:t>:</w:t>
            </w:r>
          </w:p>
          <w:p w14:paraId="13F96994" w14:textId="2FC6576F" w:rsidR="005247A9" w:rsidRPr="00313972" w:rsidRDefault="005247A9" w:rsidP="003E2859">
            <w:pPr>
              <w:rPr>
                <w:sz w:val="24"/>
              </w:rPr>
            </w:pPr>
            <w:r w:rsidRPr="005247A9">
              <w:rPr>
                <w:sz w:val="18"/>
              </w:rPr>
              <w:t>For action now/soon</w:t>
            </w:r>
          </w:p>
        </w:tc>
        <w:tc>
          <w:tcPr>
            <w:tcW w:w="5812" w:type="dxa"/>
          </w:tcPr>
          <w:p w14:paraId="62540A10" w14:textId="77777777" w:rsidR="005247A9" w:rsidRPr="008B665E" w:rsidRDefault="005247A9" w:rsidP="003E2859">
            <w:pPr>
              <w:rPr>
                <w:sz w:val="18"/>
                <w:szCs w:val="18"/>
              </w:rPr>
            </w:pPr>
          </w:p>
        </w:tc>
      </w:tr>
      <w:tr w:rsidR="005247A9" w14:paraId="3E3B4122" w14:textId="77777777" w:rsidTr="00475669">
        <w:trPr>
          <w:trHeight w:val="1680"/>
        </w:trPr>
        <w:tc>
          <w:tcPr>
            <w:tcW w:w="1838" w:type="dxa"/>
          </w:tcPr>
          <w:p w14:paraId="3A295416" w14:textId="77777777" w:rsidR="005247A9" w:rsidRDefault="005247A9" w:rsidP="003E2859">
            <w:pPr>
              <w:rPr>
                <w:sz w:val="24"/>
              </w:rPr>
            </w:pPr>
            <w:r w:rsidRPr="00313972">
              <w:rPr>
                <w:b/>
                <w:sz w:val="24"/>
              </w:rPr>
              <w:t>Longer term aspirations</w:t>
            </w:r>
            <w:r w:rsidRPr="00313972">
              <w:rPr>
                <w:sz w:val="24"/>
              </w:rPr>
              <w:t>:</w:t>
            </w:r>
          </w:p>
          <w:p w14:paraId="68B251FA" w14:textId="058E772F" w:rsidR="005247A9" w:rsidRPr="00313972" w:rsidRDefault="005247A9" w:rsidP="003E2859">
            <w:pPr>
              <w:rPr>
                <w:sz w:val="24"/>
              </w:rPr>
            </w:pPr>
            <w:r w:rsidRPr="005247A9">
              <w:rPr>
                <w:sz w:val="18"/>
              </w:rPr>
              <w:t>For module or programme enhancement plans</w:t>
            </w:r>
          </w:p>
        </w:tc>
        <w:tc>
          <w:tcPr>
            <w:tcW w:w="5812" w:type="dxa"/>
          </w:tcPr>
          <w:p w14:paraId="1BFFC528" w14:textId="77777777" w:rsidR="005247A9" w:rsidRPr="008B665E" w:rsidRDefault="005247A9" w:rsidP="003E2859">
            <w:pPr>
              <w:rPr>
                <w:sz w:val="18"/>
                <w:szCs w:val="18"/>
              </w:rPr>
            </w:pPr>
          </w:p>
        </w:tc>
      </w:tr>
    </w:tbl>
    <w:p w14:paraId="5ED4229E" w14:textId="77777777" w:rsidR="00475669" w:rsidRDefault="00475669" w:rsidP="005247A9">
      <w:pPr>
        <w:rPr>
          <w:sz w:val="2"/>
          <w:szCs w:val="2"/>
        </w:rPr>
        <w:sectPr w:rsidR="00475669" w:rsidSect="00475669">
          <w:type w:val="continuous"/>
          <w:pgSz w:w="16838" w:h="11906" w:orient="landscape"/>
          <w:pgMar w:top="720" w:right="720" w:bottom="720" w:left="720" w:header="708" w:footer="708" w:gutter="0"/>
          <w:cols w:num="2" w:space="284"/>
          <w:docGrid w:linePitch="360"/>
        </w:sectPr>
      </w:pPr>
    </w:p>
    <w:p w14:paraId="07C695B8" w14:textId="4F49D744" w:rsidR="005247A9" w:rsidRPr="005247A9" w:rsidRDefault="005247A9" w:rsidP="005247A9">
      <w:pPr>
        <w:rPr>
          <w:sz w:val="2"/>
          <w:szCs w:val="2"/>
        </w:rPr>
      </w:pPr>
      <w:bookmarkStart w:id="0" w:name="_GoBack"/>
      <w:bookmarkEnd w:id="0"/>
    </w:p>
    <w:sectPr w:rsidR="005247A9" w:rsidRPr="005247A9" w:rsidSect="005247A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3B"/>
    <w:rsid w:val="00007D5F"/>
    <w:rsid w:val="00044D64"/>
    <w:rsid w:val="00063F84"/>
    <w:rsid w:val="00096743"/>
    <w:rsid w:val="00096EA8"/>
    <w:rsid w:val="000D1EDD"/>
    <w:rsid w:val="000D2B0A"/>
    <w:rsid w:val="001554C5"/>
    <w:rsid w:val="001578B0"/>
    <w:rsid w:val="00194B83"/>
    <w:rsid w:val="001B1501"/>
    <w:rsid w:val="001C26DC"/>
    <w:rsid w:val="001C6C00"/>
    <w:rsid w:val="001E1BAD"/>
    <w:rsid w:val="0022163B"/>
    <w:rsid w:val="00250FB0"/>
    <w:rsid w:val="00270B41"/>
    <w:rsid w:val="002B264E"/>
    <w:rsid w:val="002B2FDE"/>
    <w:rsid w:val="002B7F42"/>
    <w:rsid w:val="002C1334"/>
    <w:rsid w:val="002E2C8A"/>
    <w:rsid w:val="00313972"/>
    <w:rsid w:val="00345C90"/>
    <w:rsid w:val="003B300A"/>
    <w:rsid w:val="00421921"/>
    <w:rsid w:val="00430F1D"/>
    <w:rsid w:val="00475669"/>
    <w:rsid w:val="005247A9"/>
    <w:rsid w:val="00551259"/>
    <w:rsid w:val="00564D8A"/>
    <w:rsid w:val="005A5C98"/>
    <w:rsid w:val="005C7FBB"/>
    <w:rsid w:val="00604616"/>
    <w:rsid w:val="00657853"/>
    <w:rsid w:val="00690C18"/>
    <w:rsid w:val="006C0280"/>
    <w:rsid w:val="00726ABA"/>
    <w:rsid w:val="00745A6E"/>
    <w:rsid w:val="00776378"/>
    <w:rsid w:val="00795A2A"/>
    <w:rsid w:val="007A4740"/>
    <w:rsid w:val="007A5A58"/>
    <w:rsid w:val="007B6D72"/>
    <w:rsid w:val="007E2241"/>
    <w:rsid w:val="00824372"/>
    <w:rsid w:val="00830D50"/>
    <w:rsid w:val="0084680E"/>
    <w:rsid w:val="008724B3"/>
    <w:rsid w:val="00886259"/>
    <w:rsid w:val="008910BD"/>
    <w:rsid w:val="0089417A"/>
    <w:rsid w:val="008B3E0B"/>
    <w:rsid w:val="008B665E"/>
    <w:rsid w:val="008B671B"/>
    <w:rsid w:val="009031CE"/>
    <w:rsid w:val="0091258A"/>
    <w:rsid w:val="0094341F"/>
    <w:rsid w:val="009765AD"/>
    <w:rsid w:val="00991162"/>
    <w:rsid w:val="009C44D5"/>
    <w:rsid w:val="009F1079"/>
    <w:rsid w:val="009F5F86"/>
    <w:rsid w:val="00A36A06"/>
    <w:rsid w:val="00A86972"/>
    <w:rsid w:val="00AB36DD"/>
    <w:rsid w:val="00AE21C1"/>
    <w:rsid w:val="00B03D33"/>
    <w:rsid w:val="00B10278"/>
    <w:rsid w:val="00B12AE6"/>
    <w:rsid w:val="00B66517"/>
    <w:rsid w:val="00BB4453"/>
    <w:rsid w:val="00C54669"/>
    <w:rsid w:val="00CB0A87"/>
    <w:rsid w:val="00CC2C16"/>
    <w:rsid w:val="00CC6DA8"/>
    <w:rsid w:val="00D12FDF"/>
    <w:rsid w:val="00D2286A"/>
    <w:rsid w:val="00D90F2B"/>
    <w:rsid w:val="00DE5C08"/>
    <w:rsid w:val="00DF049E"/>
    <w:rsid w:val="00DF5706"/>
    <w:rsid w:val="00DF68FE"/>
    <w:rsid w:val="00E125FA"/>
    <w:rsid w:val="00E25182"/>
    <w:rsid w:val="00E446D8"/>
    <w:rsid w:val="00E954A4"/>
    <w:rsid w:val="00EA0938"/>
    <w:rsid w:val="00EB2178"/>
    <w:rsid w:val="00EB3E14"/>
    <w:rsid w:val="00EC122C"/>
    <w:rsid w:val="00ED6C5D"/>
    <w:rsid w:val="00ED7B18"/>
    <w:rsid w:val="00EE587B"/>
    <w:rsid w:val="00F054B8"/>
    <w:rsid w:val="00F25DE2"/>
    <w:rsid w:val="00F4049E"/>
    <w:rsid w:val="00F6172C"/>
    <w:rsid w:val="00F87801"/>
    <w:rsid w:val="00F923D8"/>
    <w:rsid w:val="00FB6847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E5A4"/>
  <w15:chartTrackingRefBased/>
  <w15:docId w15:val="{C1B5BC5F-4438-1C4D-8EE3-A48B2A85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3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5Dark-Accent1">
    <w:name w:val="Grid Table 5 Dark Accent 1"/>
    <w:basedOn w:val="TableNormal"/>
    <w:uiPriority w:val="50"/>
    <w:rsid w:val="009434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B3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dg.our.dmu.ac.uk" TargetMode="External"/><Relationship Id="rId5" Type="http://schemas.openxmlformats.org/officeDocument/2006/relationships/hyperlink" Target="mailto:sustainability@dm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D993-8FAF-4A42-9D58-9ED845E9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Reeves</dc:creator>
  <cp:keywords/>
  <dc:description/>
  <cp:lastModifiedBy>Andrew</cp:lastModifiedBy>
  <cp:revision>28</cp:revision>
  <dcterms:created xsi:type="dcterms:W3CDTF">2019-08-14T07:55:00Z</dcterms:created>
  <dcterms:modified xsi:type="dcterms:W3CDTF">2019-08-14T09:02:00Z</dcterms:modified>
</cp:coreProperties>
</file>