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2BB5" w14:textId="77777777" w:rsidR="005D6FC4" w:rsidRPr="001F50D7" w:rsidRDefault="005D6FC4" w:rsidP="005D6FC4">
      <w:pPr>
        <w:pStyle w:val="Heading1"/>
        <w:rPr>
          <w:u w:val="single"/>
        </w:rPr>
      </w:pPr>
      <w:r w:rsidRPr="001F50D7">
        <w:rPr>
          <w:u w:val="single"/>
        </w:rPr>
        <w:t>Sustainability and the SDGs in Education 2030 – Issues to Consider</w:t>
      </w:r>
    </w:p>
    <w:p w14:paraId="38D8D78F" w14:textId="3492DC1B" w:rsidR="005D6FC4" w:rsidRDefault="005D6FC4" w:rsidP="005D6FC4">
      <w:pPr>
        <w:rPr>
          <w:b/>
          <w:bCs/>
        </w:rPr>
      </w:pPr>
    </w:p>
    <w:p w14:paraId="01475549" w14:textId="77777777" w:rsidR="00D46C69" w:rsidRDefault="001F50D7" w:rsidP="005D6FC4">
      <w:r>
        <w:t>Education for Sustainable Development (ESD) is a strategic priority at DMU, reflecting</w:t>
      </w:r>
      <w:r w:rsidR="00D46C69">
        <w:t xml:space="preserve"> a long-standing commitment to the United Nations Sustainable Development Goals (SDGs) and a refreshed focus in DMU’s new strategy to make ‘sustainability and the SDGs’ a cross-cutting theme. </w:t>
      </w:r>
    </w:p>
    <w:p w14:paraId="0A25A32B" w14:textId="77777777" w:rsidR="00D46C69" w:rsidRDefault="00D46C69" w:rsidP="005D6FC4"/>
    <w:p w14:paraId="0112D4F3" w14:textId="2903F61C" w:rsidR="001F50D7" w:rsidRDefault="00D46C69" w:rsidP="005D6FC4">
      <w:r>
        <w:t>This document aims to highlight succinctly what this means for the design of taught courses, aiding Programme teams taking part in the design process associated with Education 2030.</w:t>
      </w:r>
    </w:p>
    <w:p w14:paraId="1DFF5F7C" w14:textId="77777777" w:rsidR="00D46C69" w:rsidRPr="001F50D7" w:rsidRDefault="00D46C69" w:rsidP="005D6FC4"/>
    <w:p w14:paraId="0EBF69AD" w14:textId="46305ABD" w:rsidR="005D6FC4" w:rsidRDefault="00D46C69" w:rsidP="005D6FC4">
      <w:pPr>
        <w:rPr>
          <w:b/>
          <w:bCs/>
        </w:rPr>
      </w:pPr>
      <w:r w:rsidRPr="00D46C69">
        <w:t xml:space="preserve">As the image below highlights, </w:t>
      </w:r>
      <w:r>
        <w:t>we assume DMU and Faculty wide commitments as a starting point, aim to provide input here to aid the development of Programme strategy, and will highlight issues and resources related to Module implementation and Assessment, which can be addressed in more depth beyond the Programme design stage with support and further resources available from DMU’s ESD project team and colleagues in faculties and directorates.</w:t>
      </w:r>
    </w:p>
    <w:p w14:paraId="55B4067E" w14:textId="77777777" w:rsidR="005D6FC4" w:rsidRDefault="005D6FC4" w:rsidP="005D6FC4"/>
    <w:p w14:paraId="7669F91F" w14:textId="0FE57136" w:rsidR="005D6FC4" w:rsidRDefault="001F50D7" w:rsidP="005D6FC4">
      <w:r>
        <w:rPr>
          <w:noProof/>
        </w:rPr>
        <mc:AlternateContent>
          <mc:Choice Requires="wps">
            <w:drawing>
              <wp:anchor distT="0" distB="0" distL="114300" distR="114300" simplePos="0" relativeHeight="251664384" behindDoc="0" locked="0" layoutInCell="1" allowOverlap="1" wp14:anchorId="4FF01780" wp14:editId="4E098C86">
                <wp:simplePos x="0" y="0"/>
                <wp:positionH relativeFrom="column">
                  <wp:posOffset>3733800</wp:posOffset>
                </wp:positionH>
                <wp:positionV relativeFrom="paragraph">
                  <wp:posOffset>1129030</wp:posOffset>
                </wp:positionV>
                <wp:extent cx="2787650" cy="533400"/>
                <wp:effectExtent l="0" t="0" r="12700" b="19050"/>
                <wp:wrapNone/>
                <wp:docPr id="5" name="Rectangle: Rounded Corners 5"/>
                <wp:cNvGraphicFramePr/>
                <a:graphic xmlns:a="http://schemas.openxmlformats.org/drawingml/2006/main">
                  <a:graphicData uri="http://schemas.microsoft.com/office/word/2010/wordprocessingShape">
                    <wps:wsp>
                      <wps:cNvSpPr/>
                      <wps:spPr>
                        <a:xfrm>
                          <a:off x="0" y="0"/>
                          <a:ext cx="278765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C3F1B9" w14:textId="2B09DDE8" w:rsidR="001F50D7" w:rsidRDefault="001F50D7" w:rsidP="001F50D7">
                            <w:pPr>
                              <w:jc w:val="center"/>
                            </w:pPr>
                            <w:r>
                              <w:t>Outline considered as part of programme strategy –</w:t>
                            </w:r>
                            <w:r>
                              <w:t xml:space="preserve"> but</w:t>
                            </w:r>
                            <w:r>
                              <w:t xml:space="preserve"> details developed later</w:t>
                            </w:r>
                          </w:p>
                          <w:p w14:paraId="7ED32F0B" w14:textId="77777777" w:rsidR="001F50D7" w:rsidRDefault="001F50D7" w:rsidP="001F50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01780" id="Rectangle: Rounded Corners 5" o:spid="_x0000_s1026" style="position:absolute;margin-left:294pt;margin-top:88.9pt;width:219.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" fillcolor="#4472c4 [3204]" strokecolor="#1f3763 [1604]" strokeweight="1pt">
                <v:stroke joinstyle="miter"/>
                <v:textbox>
                  <w:txbxContent>
                    <w:p w14:paraId="2CC3F1B9" w14:textId="2B09DDE8" w:rsidR="001F50D7" w:rsidRDefault="001F50D7" w:rsidP="001F50D7">
                      <w:pPr>
                        <w:jc w:val="center"/>
                      </w:pPr>
                      <w:r>
                        <w:t>Outline considered as part of programme strategy –</w:t>
                      </w:r>
                      <w:r>
                        <w:t xml:space="preserve"> but</w:t>
                      </w:r>
                      <w:r>
                        <w:t xml:space="preserve"> details developed later</w:t>
                      </w:r>
                    </w:p>
                    <w:p w14:paraId="7ED32F0B" w14:textId="77777777" w:rsidR="001F50D7" w:rsidRDefault="001F50D7" w:rsidP="001F50D7">
                      <w:pPr>
                        <w:jc w:val="center"/>
                      </w:pP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78AAF143" wp14:editId="7034EAD3">
                <wp:simplePos x="0" y="0"/>
                <wp:positionH relativeFrom="column">
                  <wp:posOffset>3390900</wp:posOffset>
                </wp:positionH>
                <wp:positionV relativeFrom="paragraph">
                  <wp:posOffset>739775</wp:posOffset>
                </wp:positionV>
                <wp:extent cx="125730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2573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7099B0" w14:textId="77777777" w:rsidR="005D6FC4" w:rsidRDefault="005D6FC4" w:rsidP="005D6FC4">
                            <w:pPr>
                              <w:jc w:val="center"/>
                            </w:pPr>
                            <w:r>
                              <w:t>For sprint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AF143" id="Rectangle 3" o:spid="_x0000_s1027" style="position:absolute;margin-left:267pt;margin-top:58.25pt;width:99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" fillcolor="#4472c4 [3204]" strokecolor="#1f3763 [1604]" strokeweight="1pt">
                <v:textbox>
                  <w:txbxContent>
                    <w:p w14:paraId="537099B0" w14:textId="77777777" w:rsidR="005D6FC4" w:rsidRDefault="005D6FC4" w:rsidP="005D6FC4">
                      <w:pPr>
                        <w:jc w:val="center"/>
                      </w:pPr>
                      <w:r>
                        <w:t>For sprint event</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1B942A1D" wp14:editId="2FCEAD76">
                <wp:simplePos x="0" y="0"/>
                <wp:positionH relativeFrom="column">
                  <wp:posOffset>3098800</wp:posOffset>
                </wp:positionH>
                <wp:positionV relativeFrom="paragraph">
                  <wp:posOffset>9525</wp:posOffset>
                </wp:positionV>
                <wp:extent cx="717550" cy="673100"/>
                <wp:effectExtent l="38100" t="0" r="25400" b="12700"/>
                <wp:wrapNone/>
                <wp:docPr id="2" name="Double Brace 2"/>
                <wp:cNvGraphicFramePr/>
                <a:graphic xmlns:a="http://schemas.openxmlformats.org/drawingml/2006/main">
                  <a:graphicData uri="http://schemas.microsoft.com/office/word/2010/wordprocessingShape">
                    <wps:wsp>
                      <wps:cNvSpPr/>
                      <wps:spPr>
                        <a:xfrm>
                          <a:off x="0" y="0"/>
                          <a:ext cx="717550" cy="6731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14:paraId="19B2D223" w14:textId="77777777" w:rsidR="005D6FC4" w:rsidRDefault="005D6FC4" w:rsidP="005D6FC4">
                            <w:pPr>
                              <w:jc w:val="center"/>
                            </w:pPr>
                            <w:r>
                              <w:t>Given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42A1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2" o:spid="_x0000_s1028" type="#_x0000_t186" style="position:absolute;margin-left:244pt;margin-top:.75pt;width:56.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" strokecolor="#4472c4 [3204]" strokeweight=".5pt">
                <v:stroke joinstyle="miter"/>
                <v:textbox>
                  <w:txbxContent>
                    <w:p w14:paraId="19B2D223" w14:textId="77777777" w:rsidR="005D6FC4" w:rsidRDefault="005D6FC4" w:rsidP="005D6FC4">
                      <w:pPr>
                        <w:jc w:val="center"/>
                      </w:pPr>
                      <w:r>
                        <w:t>Given</w:t>
                      </w:r>
                    </w:p>
                  </w:txbxContent>
                </v:textbox>
              </v:shape>
            </w:pict>
          </mc:Fallback>
        </mc:AlternateContent>
      </w:r>
      <w:r w:rsidR="005D6FC4">
        <w:rPr>
          <w:noProof/>
        </w:rPr>
        <w:drawing>
          <wp:inline distT="0" distB="0" distL="0" distR="0" wp14:anchorId="59073321" wp14:editId="7BE378D9">
            <wp:extent cx="3587750" cy="1682750"/>
            <wp:effectExtent l="19050" t="38100" r="3175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20745F8" w14:textId="4815CD87" w:rsidR="005D6FC4" w:rsidRDefault="005D6FC4" w:rsidP="005D6FC4">
      <w:pPr>
        <w:rPr>
          <w:b/>
          <w:bCs/>
        </w:rPr>
      </w:pPr>
    </w:p>
    <w:p w14:paraId="077A9381" w14:textId="2DBB07E1" w:rsidR="00D46C69" w:rsidRDefault="00D46C69" w:rsidP="005D6FC4">
      <w:pPr>
        <w:rPr>
          <w:b/>
          <w:bCs/>
        </w:rPr>
      </w:pPr>
      <w:r>
        <w:rPr>
          <w:b/>
          <w:bCs/>
        </w:rPr>
        <w:t>What is the key intended outcome for students?</w:t>
      </w:r>
    </w:p>
    <w:p w14:paraId="7B2A1083" w14:textId="5868F5B9" w:rsidR="00D46C69" w:rsidRPr="00D2725B" w:rsidRDefault="00D46C69" w:rsidP="005D6FC4">
      <w:pPr>
        <w:rPr>
          <w:i/>
          <w:iCs/>
        </w:rPr>
      </w:pPr>
      <w:r w:rsidRPr="00D2725B">
        <w:rPr>
          <w:i/>
          <w:iCs/>
        </w:rPr>
        <w:t>The key intended outcome</w:t>
      </w:r>
      <w:r w:rsidR="00D2725B" w:rsidRPr="00D2725B">
        <w:rPr>
          <w:i/>
          <w:iCs/>
        </w:rPr>
        <w:t xml:space="preserve"> of ESD at DMU is presented in the text box below. You can use this as a starting point to discuss linkages to </w:t>
      </w:r>
      <w:proofErr w:type="gramStart"/>
      <w:r w:rsidR="00D2725B" w:rsidRPr="00D2725B">
        <w:rPr>
          <w:i/>
          <w:iCs/>
        </w:rPr>
        <w:t>particular programmes</w:t>
      </w:r>
      <w:proofErr w:type="gramEnd"/>
      <w:r w:rsidR="00D2725B" w:rsidRPr="00D2725B">
        <w:rPr>
          <w:i/>
          <w:iCs/>
        </w:rPr>
        <w:t>, noting that the specific competencies to develop or sustainability challenges to address will differ from discipline to discipline.</w:t>
      </w:r>
    </w:p>
    <w:p w14:paraId="43A9E548" w14:textId="3BB469C4" w:rsidR="00D46C69" w:rsidRDefault="00D2725B" w:rsidP="005D6FC4">
      <w:pPr>
        <w:rPr>
          <w:b/>
          <w:bCs/>
        </w:rPr>
      </w:pPr>
      <w:r w:rsidRPr="005D6FC4">
        <w:rPr>
          <w:b/>
          <w:bCs/>
          <w:noProof/>
        </w:rPr>
        <mc:AlternateContent>
          <mc:Choice Requires="wps">
            <w:drawing>
              <wp:anchor distT="45720" distB="45720" distL="114300" distR="114300" simplePos="0" relativeHeight="251666432" behindDoc="0" locked="0" layoutInCell="1" allowOverlap="1" wp14:anchorId="006A3A59" wp14:editId="0FC742F9">
                <wp:simplePos x="0" y="0"/>
                <wp:positionH relativeFrom="margin">
                  <wp:align>left</wp:align>
                </wp:positionH>
                <wp:positionV relativeFrom="paragraph">
                  <wp:posOffset>217170</wp:posOffset>
                </wp:positionV>
                <wp:extent cx="6521450" cy="5588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558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5BFD438" w14:textId="77777777" w:rsidR="00D46C69" w:rsidRPr="00D2725B" w:rsidRDefault="00D46C69" w:rsidP="00D46C69">
                            <w:pPr>
                              <w:rPr>
                                <w:sz w:val="24"/>
                                <w:szCs w:val="24"/>
                              </w:rPr>
                            </w:pPr>
                            <w:r w:rsidRPr="00D2725B">
                              <w:rPr>
                                <w:sz w:val="24"/>
                                <w:szCs w:val="24"/>
                              </w:rPr>
                              <w:t>“</w:t>
                            </w:r>
                            <w:r w:rsidRPr="00D2725B">
                              <w:rPr>
                                <w:rFonts w:ascii="Segoe UI" w:hAnsi="Segoe UI" w:cs="Segoe UI"/>
                                <w:color w:val="242424"/>
                                <w:sz w:val="24"/>
                                <w:szCs w:val="24"/>
                                <w:shd w:val="clear" w:color="auto" w:fill="FFFFFF"/>
                              </w:rPr>
                              <w:t>Students will develop competencies, knowledge, values and behaviours that will enable them to contribute to the development of a fair, peaceful and sustainable world.”</w:t>
                            </w:r>
                          </w:p>
                          <w:p w14:paraId="1B3D2B2F" w14:textId="77777777" w:rsidR="00D46C69" w:rsidRDefault="00D46C69" w:rsidP="00D46C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6A3A59" id="_x0000_t202" coordsize="21600,21600" o:spt="202" path="m,l,21600r21600,l21600,xe">
                <v:stroke joinstyle="miter"/>
                <v:path gradientshapeok="t" o:connecttype="rect"/>
              </v:shapetype>
              <v:shape id="Text Box 2" o:spid="_x0000_s1029" type="#_x0000_t202" style="position:absolute;margin-left:0;margin-top:17.1pt;width:513.5pt;height:44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" fillcolor="white [3201]" strokecolor="#4472c4 [3204]" strokeweight="1pt">
                <v:textbox>
                  <w:txbxContent>
                    <w:p w14:paraId="35BFD438" w14:textId="77777777" w:rsidR="00D46C69" w:rsidRPr="00D2725B" w:rsidRDefault="00D46C69" w:rsidP="00D46C69">
                      <w:pPr>
                        <w:rPr>
                          <w:sz w:val="24"/>
                          <w:szCs w:val="24"/>
                        </w:rPr>
                      </w:pPr>
                      <w:r w:rsidRPr="00D2725B">
                        <w:rPr>
                          <w:sz w:val="24"/>
                          <w:szCs w:val="24"/>
                        </w:rPr>
                        <w:t>“</w:t>
                      </w:r>
                      <w:r w:rsidRPr="00D2725B">
                        <w:rPr>
                          <w:rFonts w:ascii="Segoe UI" w:hAnsi="Segoe UI" w:cs="Segoe UI"/>
                          <w:color w:val="242424"/>
                          <w:sz w:val="24"/>
                          <w:szCs w:val="24"/>
                          <w:shd w:val="clear" w:color="auto" w:fill="FFFFFF"/>
                        </w:rPr>
                        <w:t>Students will develop competencies, knowledge, values and behaviours that will enable them to contribute to the development of a fair, peaceful and sustainable world.”</w:t>
                      </w:r>
                    </w:p>
                    <w:p w14:paraId="1B3D2B2F" w14:textId="77777777" w:rsidR="00D46C69" w:rsidRDefault="00D46C69" w:rsidP="00D46C69"/>
                  </w:txbxContent>
                </v:textbox>
                <w10:wrap type="square" anchorx="margin"/>
              </v:shape>
            </w:pict>
          </mc:Fallback>
        </mc:AlternateContent>
      </w:r>
    </w:p>
    <w:p w14:paraId="5F4002FF" w14:textId="31419315" w:rsidR="00D46C69" w:rsidRDefault="00D46C69" w:rsidP="005D6FC4">
      <w:pPr>
        <w:rPr>
          <w:b/>
          <w:bCs/>
        </w:rPr>
      </w:pPr>
    </w:p>
    <w:p w14:paraId="7647341F" w14:textId="4643BABD" w:rsidR="00223591" w:rsidRPr="00223591" w:rsidRDefault="00D2725B" w:rsidP="00223591">
      <w:pPr>
        <w:pStyle w:val="Heading2"/>
        <w:rPr>
          <w:u w:val="single"/>
        </w:rPr>
      </w:pPr>
      <w:r w:rsidRPr="00223591">
        <w:rPr>
          <w:u w:val="single"/>
        </w:rPr>
        <w:t>Issues to Consider</w:t>
      </w:r>
    </w:p>
    <w:p w14:paraId="3F0C61BE" w14:textId="16A9419F" w:rsidR="005D6FC4" w:rsidRDefault="005D6FC4" w:rsidP="005D6FC4">
      <w:pPr>
        <w:rPr>
          <w:b/>
          <w:bCs/>
        </w:rPr>
      </w:pPr>
      <w:r>
        <w:rPr>
          <w:b/>
          <w:bCs/>
        </w:rPr>
        <w:t xml:space="preserve">DMU-wide/Faculty Level: </w:t>
      </w:r>
    </w:p>
    <w:p w14:paraId="590E7D81" w14:textId="5D18AF77" w:rsidR="005D6FC4" w:rsidRDefault="005D6FC4" w:rsidP="005D6FC4">
      <w:pPr>
        <w:pStyle w:val="ListParagraph"/>
        <w:numPr>
          <w:ilvl w:val="0"/>
          <w:numId w:val="1"/>
        </w:numPr>
        <w:rPr>
          <w:rFonts w:eastAsia="Times New Roman"/>
        </w:rPr>
      </w:pPr>
      <w:r>
        <w:rPr>
          <w:rFonts w:eastAsia="Times New Roman"/>
        </w:rPr>
        <w:t>Consider DMU’s Vision in its new</w:t>
      </w:r>
      <w:r w:rsidR="00223591">
        <w:rPr>
          <w:rFonts w:eastAsia="Times New Roman"/>
        </w:rPr>
        <w:t xml:space="preserve"> (2021)</w:t>
      </w:r>
      <w:r>
        <w:rPr>
          <w:rFonts w:eastAsia="Times New Roman"/>
        </w:rPr>
        <w:t xml:space="preserve"> strategy “</w:t>
      </w:r>
      <w:r>
        <w:rPr>
          <w:rFonts w:eastAsia="Times New Roman"/>
          <w:i/>
          <w:iCs/>
        </w:rPr>
        <w:t>Creating a community of participation, fairness and collective responsibility; transforming individual lives and championing a fair and sustainable society</w:t>
      </w:r>
      <w:r>
        <w:rPr>
          <w:rFonts w:eastAsia="Times New Roman"/>
        </w:rPr>
        <w:t xml:space="preserve">.” </w:t>
      </w:r>
      <w:r w:rsidR="00223591">
        <w:rPr>
          <w:rFonts w:eastAsia="Times New Roman"/>
        </w:rPr>
        <w:t>a</w:t>
      </w:r>
      <w:r>
        <w:rPr>
          <w:rFonts w:eastAsia="Times New Roman"/>
        </w:rPr>
        <w:t>nd “</w:t>
      </w:r>
      <w:r w:rsidRPr="00223591">
        <w:rPr>
          <w:rFonts w:eastAsia="Times New Roman"/>
          <w:i/>
          <w:iCs/>
        </w:rPr>
        <w:t>Sustainability and the Sustainable Development Goals</w:t>
      </w:r>
      <w:r>
        <w:rPr>
          <w:rFonts w:eastAsia="Times New Roman"/>
        </w:rPr>
        <w:t>” as a cross-cutting theme. How will the programme reflect this?</w:t>
      </w:r>
    </w:p>
    <w:p w14:paraId="3A4E63B4" w14:textId="16659344" w:rsidR="001F50D7" w:rsidRDefault="001F50D7" w:rsidP="005D6FC4">
      <w:pPr>
        <w:pStyle w:val="ListParagraph"/>
        <w:numPr>
          <w:ilvl w:val="0"/>
          <w:numId w:val="1"/>
        </w:numPr>
        <w:rPr>
          <w:rFonts w:eastAsia="Times New Roman"/>
        </w:rPr>
      </w:pPr>
      <w:r>
        <w:rPr>
          <w:rFonts w:eastAsia="Times New Roman"/>
        </w:rPr>
        <w:t xml:space="preserve">Consider DMU’s Teaching and Learning strategy </w:t>
      </w:r>
      <w:r w:rsidR="00223591">
        <w:rPr>
          <w:rFonts w:eastAsia="Times New Roman"/>
        </w:rPr>
        <w:t xml:space="preserve">(2018) </w:t>
      </w:r>
      <w:r>
        <w:rPr>
          <w:rFonts w:eastAsia="Times New Roman"/>
        </w:rPr>
        <w:t xml:space="preserve">which states: </w:t>
      </w:r>
      <w:r w:rsidR="00223591">
        <w:rPr>
          <w:rFonts w:eastAsia="Times New Roman"/>
        </w:rPr>
        <w:t>“</w:t>
      </w:r>
      <w:r w:rsidR="00223591">
        <w:rPr>
          <w:i/>
          <w:iCs/>
        </w:rPr>
        <w:t>We will equip students and staff with an understanding of the challenges of sustainability and sustainable development, and will approach learning, teaching and assessment mindful of the opportunities to contribute locally and globally to the public good and environmental futures as well as of our impact on a resource-limited world.</w:t>
      </w:r>
      <w:r w:rsidR="00223591">
        <w:rPr>
          <w:i/>
          <w:iCs/>
        </w:rPr>
        <w:t xml:space="preserve">” </w:t>
      </w:r>
      <w:r w:rsidR="00223591">
        <w:rPr>
          <w:rFonts w:eastAsia="Times New Roman"/>
        </w:rPr>
        <w:t>How will the programme reflect this?</w:t>
      </w:r>
    </w:p>
    <w:p w14:paraId="1BF1A2A5" w14:textId="77777777" w:rsidR="005D6FC4" w:rsidRDefault="005D6FC4" w:rsidP="005D6FC4"/>
    <w:p w14:paraId="1FF9532F" w14:textId="77777777" w:rsidR="005D6FC4" w:rsidRDefault="005D6FC4" w:rsidP="005D6FC4">
      <w:pPr>
        <w:rPr>
          <w:b/>
          <w:bCs/>
        </w:rPr>
      </w:pPr>
      <w:r>
        <w:rPr>
          <w:b/>
          <w:bCs/>
        </w:rPr>
        <w:t>Programme Level:</w:t>
      </w:r>
    </w:p>
    <w:p w14:paraId="3AF8F13D" w14:textId="2B9E5F6A" w:rsidR="005D6FC4" w:rsidRDefault="005D6FC4" w:rsidP="005D6FC4">
      <w:r>
        <w:t>1) Consider including a statement that commits the programme to engag</w:t>
      </w:r>
      <w:r w:rsidR="00223591">
        <w:t>ing</w:t>
      </w:r>
      <w:r>
        <w:t xml:space="preserve"> with sustainability and the </w:t>
      </w:r>
      <w:r w:rsidR="00D2725B">
        <w:t xml:space="preserve">SDGs in a way that is relevant for that </w:t>
      </w:r>
      <w:proofErr w:type="gramStart"/>
      <w:r w:rsidR="00D2725B">
        <w:t xml:space="preserve">particular </w:t>
      </w:r>
      <w:r w:rsidR="00223591">
        <w:t>discipline</w:t>
      </w:r>
      <w:proofErr w:type="gramEnd"/>
      <w:r w:rsidR="00D2725B">
        <w:t xml:space="preserve">. </w:t>
      </w:r>
    </w:p>
    <w:p w14:paraId="7B4B8FB7" w14:textId="6702891C" w:rsidR="005D6FC4" w:rsidRDefault="005D6FC4" w:rsidP="005D6FC4">
      <w:pPr>
        <w:ind w:left="720"/>
        <w:rPr>
          <w:i/>
          <w:iCs/>
        </w:rPr>
      </w:pPr>
      <w:r>
        <w:t xml:space="preserve">Example: Programmes in BAL have the following as an over-arching statement: </w:t>
      </w:r>
      <w:r>
        <w:rPr>
          <w:i/>
          <w:iCs/>
        </w:rPr>
        <w:t>“The learning will incorporate, through examples and case studies, the Principles for Responsible Management Education (PRME): sustainability, social responsibility, responsible leadership and ethics.”</w:t>
      </w:r>
    </w:p>
    <w:p w14:paraId="02E02482" w14:textId="7030410D" w:rsidR="002100A5" w:rsidRPr="002100A5" w:rsidRDefault="002100A5" w:rsidP="002100A5">
      <w:pPr>
        <w:ind w:left="720"/>
      </w:pPr>
      <w:r>
        <w:lastRenderedPageBreak/>
        <w:t xml:space="preserve">Example: DMU’s School of Fashion and Textiles adopted a block curriculum change in 2019-20 for all modules adding the statement </w:t>
      </w:r>
      <w:r w:rsidRPr="002100A5">
        <w:t>“The ethos of responsible design and the relevant United Nations Sustainable</w:t>
      </w:r>
      <w:r>
        <w:t xml:space="preserve"> </w:t>
      </w:r>
      <w:r w:rsidRPr="002100A5">
        <w:t>Development Goals (SDGS) will be reflected in this module.”</w:t>
      </w:r>
    </w:p>
    <w:p w14:paraId="1CD56887" w14:textId="737079CB" w:rsidR="005D6FC4" w:rsidRDefault="005D6FC4" w:rsidP="005D6FC4">
      <w:r>
        <w:t xml:space="preserve">2) </w:t>
      </w:r>
      <w:r w:rsidR="00BE0EEA">
        <w:t>Consider i</w:t>
      </w:r>
      <w:r>
        <w:t>nclud</w:t>
      </w:r>
      <w:r w:rsidR="00BE0EEA">
        <w:t>ing</w:t>
      </w:r>
      <w:r>
        <w:t xml:space="preserve"> one or more programme-level learning outcomes that make explicit reference to sustainability</w:t>
      </w:r>
      <w:r w:rsidR="00223591">
        <w:t xml:space="preserve"> or to practices done in ways that are “sustainable”, “responsible” or similar.</w:t>
      </w:r>
    </w:p>
    <w:p w14:paraId="4217BF10" w14:textId="4BD745DF" w:rsidR="005D6FC4" w:rsidRDefault="005D6FC4" w:rsidP="005D6FC4">
      <w:pPr>
        <w:ind w:left="720"/>
      </w:pPr>
      <w:r>
        <w:t>Example: T</w:t>
      </w:r>
      <w:r w:rsidR="002100A5">
        <w:t>o follow</w:t>
      </w:r>
    </w:p>
    <w:p w14:paraId="24098F3F" w14:textId="5907172B" w:rsidR="005D6FC4" w:rsidRDefault="005D6FC4" w:rsidP="005D6FC4">
      <w:r>
        <w:t xml:space="preserve">3) </w:t>
      </w:r>
      <w:r w:rsidR="00BE0EEA">
        <w:t>Consider e</w:t>
      </w:r>
      <w:r>
        <w:t>mploy</w:t>
      </w:r>
      <w:r w:rsidR="00BE0EEA">
        <w:t>ing</w:t>
      </w:r>
      <w:r>
        <w:t xml:space="preserve"> ‘Real-Life Learning’ approaches to teaching, learning and assessment, with experiential learning and real-world community contributions designed in where feasible and appropriate</w:t>
      </w:r>
    </w:p>
    <w:p w14:paraId="1DC933D6" w14:textId="6BEAE4CD" w:rsidR="005D6FC4" w:rsidRDefault="005D6FC4" w:rsidP="005D6FC4">
      <w:pPr>
        <w:ind w:left="720"/>
      </w:pPr>
      <w:r>
        <w:t xml:space="preserve">Example: </w:t>
      </w:r>
      <w:r w:rsidR="002100A5">
        <w:t>To follow</w:t>
      </w:r>
      <w:r>
        <w:t xml:space="preserve"> </w:t>
      </w:r>
    </w:p>
    <w:p w14:paraId="4AD66B50" w14:textId="77777777" w:rsidR="005D6FC4" w:rsidRDefault="005D6FC4" w:rsidP="005D6FC4"/>
    <w:p w14:paraId="1EDFBC59" w14:textId="62E50963" w:rsidR="005D6FC4" w:rsidRDefault="005D6FC4" w:rsidP="005D6FC4">
      <w:pPr>
        <w:rPr>
          <w:b/>
          <w:bCs/>
        </w:rPr>
      </w:pPr>
      <w:r>
        <w:rPr>
          <w:b/>
          <w:bCs/>
        </w:rPr>
        <w:t xml:space="preserve">Module </w:t>
      </w:r>
      <w:r w:rsidR="002100A5">
        <w:rPr>
          <w:b/>
          <w:bCs/>
        </w:rPr>
        <w:t xml:space="preserve">implementation and Assessment </w:t>
      </w:r>
      <w:r>
        <w:rPr>
          <w:b/>
          <w:bCs/>
        </w:rPr>
        <w:t xml:space="preserve">(for devising learning outcomes): </w:t>
      </w:r>
    </w:p>
    <w:p w14:paraId="08496579" w14:textId="31DE397A" w:rsidR="005D6FC4" w:rsidRDefault="005D6FC4" w:rsidP="005D6FC4">
      <w:pPr>
        <w:pStyle w:val="ListParagraph"/>
        <w:numPr>
          <w:ilvl w:val="0"/>
          <w:numId w:val="2"/>
        </w:numPr>
        <w:rPr>
          <w:rFonts w:eastAsia="Times New Roman"/>
        </w:rPr>
      </w:pPr>
      <w:r>
        <w:rPr>
          <w:rFonts w:eastAsia="Times New Roman"/>
        </w:rPr>
        <w:t xml:space="preserve">For any practice-based learning outcomes, </w:t>
      </w:r>
      <w:r w:rsidR="00BE0EEA">
        <w:rPr>
          <w:rFonts w:eastAsia="Times New Roman"/>
        </w:rPr>
        <w:t xml:space="preserve">consider </w:t>
      </w:r>
      <w:r>
        <w:rPr>
          <w:rFonts w:eastAsia="Times New Roman"/>
        </w:rPr>
        <w:t>describ</w:t>
      </w:r>
      <w:r w:rsidR="00BE0EEA">
        <w:rPr>
          <w:rFonts w:eastAsia="Times New Roman"/>
        </w:rPr>
        <w:t>ing</w:t>
      </w:r>
      <w:r>
        <w:rPr>
          <w:rFonts w:eastAsia="Times New Roman"/>
        </w:rPr>
        <w:t xml:space="preserve"> this as ‘sustainable’ or a discipline-specific term (</w:t>
      </w:r>
      <w:proofErr w:type="gramStart"/>
      <w:r>
        <w:rPr>
          <w:rFonts w:eastAsia="Times New Roman"/>
        </w:rPr>
        <w:t>e.g.</w:t>
      </w:r>
      <w:proofErr w:type="gramEnd"/>
      <w:r>
        <w:rPr>
          <w:rFonts w:eastAsia="Times New Roman"/>
        </w:rPr>
        <w:t xml:space="preserve"> ‘responsible’). Learning materials/activities and assessments </w:t>
      </w:r>
      <w:r w:rsidR="00BE0EEA">
        <w:rPr>
          <w:rFonts w:eastAsia="Times New Roman"/>
        </w:rPr>
        <w:t xml:space="preserve">can </w:t>
      </w:r>
      <w:r>
        <w:rPr>
          <w:rFonts w:eastAsia="Times New Roman"/>
        </w:rPr>
        <w:t>then</w:t>
      </w:r>
      <w:r w:rsidR="00BE0EEA">
        <w:rPr>
          <w:rFonts w:eastAsia="Times New Roman"/>
        </w:rPr>
        <w:t xml:space="preserve"> address</w:t>
      </w:r>
      <w:r>
        <w:rPr>
          <w:rFonts w:eastAsia="Times New Roman"/>
        </w:rPr>
        <w:t xml:space="preserve"> how the practice could be done (more) sustainably.</w:t>
      </w:r>
    </w:p>
    <w:p w14:paraId="39458A6B" w14:textId="77777777" w:rsidR="00BE0EEA" w:rsidRDefault="00BE0EEA" w:rsidP="00BE0EEA">
      <w:pPr>
        <w:pStyle w:val="ListParagraph"/>
        <w:ind w:left="360"/>
      </w:pPr>
      <w:r>
        <w:t>Example: Broadcast Journalism – making short news videos on a local topic linked to the SDGs</w:t>
      </w:r>
    </w:p>
    <w:p w14:paraId="13B0328E" w14:textId="291EB062" w:rsidR="005D6FC4" w:rsidRDefault="005D6FC4" w:rsidP="005D6FC4">
      <w:pPr>
        <w:pStyle w:val="ListParagraph"/>
        <w:numPr>
          <w:ilvl w:val="0"/>
          <w:numId w:val="2"/>
        </w:numPr>
        <w:rPr>
          <w:rFonts w:eastAsia="Times New Roman"/>
        </w:rPr>
      </w:pPr>
      <w:r>
        <w:rPr>
          <w:rFonts w:eastAsia="Times New Roman"/>
        </w:rPr>
        <w:t xml:space="preserve">For assessment strategies, </w:t>
      </w:r>
      <w:r w:rsidR="00BE0EEA">
        <w:rPr>
          <w:rFonts w:eastAsia="Times New Roman"/>
        </w:rPr>
        <w:t>considering using e</w:t>
      </w:r>
      <w:r>
        <w:rPr>
          <w:rFonts w:eastAsia="Times New Roman"/>
        </w:rPr>
        <w:t xml:space="preserve">xperiential learning </w:t>
      </w:r>
      <w:r w:rsidR="00BE0EEA">
        <w:rPr>
          <w:rFonts w:eastAsia="Times New Roman"/>
        </w:rPr>
        <w:t xml:space="preserve">approaches linked to authentic assessment </w:t>
      </w:r>
      <w:r>
        <w:rPr>
          <w:rFonts w:eastAsia="Times New Roman"/>
        </w:rPr>
        <w:t xml:space="preserve">that </w:t>
      </w:r>
      <w:r w:rsidR="00BE0EEA">
        <w:rPr>
          <w:rFonts w:eastAsia="Times New Roman"/>
        </w:rPr>
        <w:t>enable students to address discipline-appropriate sustainability issues</w:t>
      </w:r>
    </w:p>
    <w:p w14:paraId="026292E6" w14:textId="00E73AFC" w:rsidR="00223591" w:rsidRPr="00223591" w:rsidRDefault="002100A5" w:rsidP="00223591">
      <w:pPr>
        <w:ind w:left="360"/>
      </w:pPr>
      <w:r>
        <w:t xml:space="preserve">Example: </w:t>
      </w:r>
      <w:r w:rsidR="00BE0EEA">
        <w:t xml:space="preserve">DMU’s School of Fashion and Textiles adopted guidance for assessment in 2019-20 stating </w:t>
      </w:r>
      <w:r w:rsidR="00223591" w:rsidRPr="00BE0EEA">
        <w:rPr>
          <w:i/>
          <w:iCs/>
        </w:rPr>
        <w:t>“In these assessments, students will be expected to reflect an ethos of responsible</w:t>
      </w:r>
      <w:r w:rsidR="00223591" w:rsidRPr="00BE0EEA">
        <w:rPr>
          <w:i/>
          <w:iCs/>
        </w:rPr>
        <w:t xml:space="preserve"> </w:t>
      </w:r>
      <w:r w:rsidR="00223591" w:rsidRPr="00BE0EEA">
        <w:rPr>
          <w:i/>
          <w:iCs/>
        </w:rPr>
        <w:t>design and where possible the appropriate United Nations Sustainable</w:t>
      </w:r>
      <w:r w:rsidR="00223591" w:rsidRPr="00BE0EEA">
        <w:rPr>
          <w:i/>
          <w:iCs/>
        </w:rPr>
        <w:t xml:space="preserve"> </w:t>
      </w:r>
      <w:r w:rsidR="00223591" w:rsidRPr="00BE0EEA">
        <w:rPr>
          <w:i/>
          <w:iCs/>
        </w:rPr>
        <w:t>Development Goals.”</w:t>
      </w:r>
    </w:p>
    <w:p w14:paraId="586990D1" w14:textId="36A33933" w:rsidR="005D6FC4" w:rsidRDefault="005D6FC4" w:rsidP="005D6FC4"/>
    <w:p w14:paraId="29073867" w14:textId="3721E4DE" w:rsidR="00BE0EEA" w:rsidRDefault="005D6FC4" w:rsidP="00BE0EEA">
      <w:pPr>
        <w:pStyle w:val="Heading2"/>
      </w:pPr>
      <w:r>
        <w:t>Toolkit</w:t>
      </w:r>
      <w:r w:rsidR="00BE0EEA">
        <w:t>s</w:t>
      </w:r>
    </w:p>
    <w:p w14:paraId="2D2A7F35" w14:textId="47BC0CE3" w:rsidR="00BE0EEA" w:rsidRPr="00BE0EEA" w:rsidRDefault="00BE0EEA" w:rsidP="005D6FC4">
      <w:r w:rsidRPr="00BE0EEA">
        <w:t xml:space="preserve">A wide range of </w:t>
      </w:r>
      <w:r w:rsidR="00144335">
        <w:t xml:space="preserve">one-page </w:t>
      </w:r>
      <w:r w:rsidRPr="00BE0EEA">
        <w:t>planning toolkits that go into more depth are available on the DMU Education for Sustainable Development project website (</w:t>
      </w:r>
      <w:hyperlink r:id="rId10" w:history="1">
        <w:r w:rsidRPr="00BE0EEA">
          <w:rPr>
            <w:rStyle w:val="Hyperlink"/>
          </w:rPr>
          <w:t>https://esdg.our.dmu.ac.uk</w:t>
        </w:r>
      </w:hyperlink>
      <w:r w:rsidRPr="00BE0EEA">
        <w:t xml:space="preserve">) </w:t>
      </w:r>
    </w:p>
    <w:p w14:paraId="1D54323D" w14:textId="421820CE" w:rsidR="00BE0EEA" w:rsidRDefault="00BE0EEA" w:rsidP="005D6FC4">
      <w:pPr>
        <w:rPr>
          <w:b/>
          <w:bCs/>
        </w:rPr>
      </w:pPr>
    </w:p>
    <w:p w14:paraId="0AC1A08E" w14:textId="08CA153F" w:rsidR="00144335" w:rsidRDefault="00BE0EEA" w:rsidP="005D6FC4">
      <w:r>
        <w:t>These could be used at Programme or Module level to highlight</w:t>
      </w:r>
      <w:r w:rsidR="009332A5">
        <w:t xml:space="preserve"> specific issues to consider and opportunities for enhancement. </w:t>
      </w:r>
      <w:r w:rsidR="00144335">
        <w:t>Tools include: ’10 Ingredients for ESD’</w:t>
      </w:r>
      <w:r w:rsidR="00F564CB">
        <w:t>, SDGs in Taught Courses, and using Living Lab approaches.</w:t>
      </w:r>
    </w:p>
    <w:p w14:paraId="7FBA7D29" w14:textId="77777777" w:rsidR="00F564CB" w:rsidRDefault="00F564CB" w:rsidP="005D6FC4"/>
    <w:p w14:paraId="32AF6617" w14:textId="5604A1D7" w:rsidR="00BE0EEA" w:rsidRDefault="009332A5" w:rsidP="005D6FC4">
      <w:r>
        <w:t>For Education 2030, we recommend</w:t>
      </w:r>
      <w:r w:rsidR="006466FB">
        <w:t xml:space="preserve"> engagement with the 10 Ingredients tool if possible</w:t>
      </w:r>
      <w:r w:rsidR="00144335">
        <w:t>. An example of the 10 Ingredients tool applied to a specific module is attached below.</w:t>
      </w:r>
    </w:p>
    <w:p w14:paraId="2DAC7C6D" w14:textId="77777777" w:rsidR="00B260FF" w:rsidRDefault="00B260FF" w:rsidP="005D6FC4"/>
    <w:p w14:paraId="3F3EC00F" w14:textId="6DA38BCA" w:rsidR="00B260FF" w:rsidRDefault="005D14EC" w:rsidP="00B260FF">
      <w:pPr>
        <w:pStyle w:val="Heading2"/>
        <w:spacing w:before="240"/>
      </w:pPr>
      <w:r>
        <w:rPr>
          <w:noProof/>
        </w:rPr>
        <w:t xml:space="preserve">Further </w:t>
      </w:r>
      <w:r w:rsidR="00B260FF">
        <w:rPr>
          <w:noProof/>
        </w:rPr>
        <w:t>Resources and Support Available</w:t>
      </w:r>
    </w:p>
    <w:p w14:paraId="655AE87F" w14:textId="2A55EA8C" w:rsidR="00B260FF" w:rsidRDefault="00B260FF" w:rsidP="00B260FF">
      <w:r>
        <w:t xml:space="preserve">An appropriate approach to engage with sustainability and the SDGs will depend upon the specific programme, academic </w:t>
      </w:r>
      <w:proofErr w:type="gramStart"/>
      <w:r>
        <w:t>discipline</w:t>
      </w:r>
      <w:proofErr w:type="gramEnd"/>
      <w:r>
        <w:t xml:space="preserve"> and student cohort. </w:t>
      </w:r>
      <w:r w:rsidR="005D14EC">
        <w:t xml:space="preserve">This </w:t>
      </w:r>
      <w:r w:rsidR="001956FE">
        <w:t>is</w:t>
      </w:r>
      <w:r w:rsidR="004C5824">
        <w:t xml:space="preserve"> </w:t>
      </w:r>
      <w:r w:rsidR="00A2685C">
        <w:t xml:space="preserve">an </w:t>
      </w:r>
      <w:r w:rsidR="004C5824">
        <w:t xml:space="preserve">agenda </w:t>
      </w:r>
      <w:r w:rsidR="00A2685C">
        <w:t xml:space="preserve">that challenges and aims to transform many existing business-as-usual practices, and as such, </w:t>
      </w:r>
      <w:r w:rsidR="004C5824">
        <w:t>is</w:t>
      </w:r>
      <w:r w:rsidR="001956FE">
        <w:t xml:space="preserve"> best grounded in individual and collective learning</w:t>
      </w:r>
      <w:r w:rsidR="00A2685C">
        <w:t xml:space="preserve">, </w:t>
      </w:r>
      <w:r w:rsidR="001956FE">
        <w:t xml:space="preserve">practice </w:t>
      </w:r>
      <w:r w:rsidR="00A2685C">
        <w:t xml:space="preserve">and reflection </w:t>
      </w:r>
      <w:r w:rsidR="001956FE">
        <w:t xml:space="preserve">that </w:t>
      </w:r>
      <w:r w:rsidR="00197366">
        <w:t xml:space="preserve">sets aside time to </w:t>
      </w:r>
      <w:r w:rsidR="001956FE">
        <w:t>explores some of the challenges</w:t>
      </w:r>
      <w:r w:rsidR="00197366">
        <w:t xml:space="preserve"> and opportunities related to a subject area</w:t>
      </w:r>
      <w:r w:rsidR="004C5824">
        <w:t>.</w:t>
      </w:r>
      <w:r w:rsidR="00BA45AE">
        <w:t xml:space="preserve"> Beyond toolkits, some other support available through </w:t>
      </w:r>
      <w:hyperlink r:id="rId11" w:history="1">
        <w:r w:rsidRPr="00190A44">
          <w:rPr>
            <w:rStyle w:val="Hyperlink"/>
          </w:rPr>
          <w:t>DMU’s ESD project</w:t>
        </w:r>
      </w:hyperlink>
      <w:r w:rsidR="00BA45AE">
        <w:t xml:space="preserve"> includes:</w:t>
      </w:r>
    </w:p>
    <w:p w14:paraId="6B96434D" w14:textId="77777777" w:rsidR="00B260FF" w:rsidRPr="00B6671D" w:rsidRDefault="00B260FF" w:rsidP="00B260FF">
      <w:pPr>
        <w:pStyle w:val="ListParagraph"/>
        <w:numPr>
          <w:ilvl w:val="0"/>
          <w:numId w:val="3"/>
        </w:numPr>
        <w:spacing w:after="160" w:line="259" w:lineRule="auto"/>
        <w:contextualSpacing/>
        <w:rPr>
          <w:sz w:val="20"/>
          <w:szCs w:val="20"/>
        </w:rPr>
      </w:pPr>
      <w:r w:rsidRPr="00B6671D">
        <w:rPr>
          <w:sz w:val="20"/>
          <w:szCs w:val="20"/>
        </w:rPr>
        <w:t xml:space="preserve">Mentoring support – </w:t>
      </w:r>
      <w:hyperlink r:id="rId12" w:history="1">
        <w:r w:rsidRPr="00190A44">
          <w:rPr>
            <w:rStyle w:val="Hyperlink"/>
            <w:sz w:val="20"/>
            <w:szCs w:val="20"/>
          </w:rPr>
          <w:t>arrange a meeting</w:t>
        </w:r>
      </w:hyperlink>
      <w:r w:rsidRPr="00B6671D">
        <w:rPr>
          <w:sz w:val="20"/>
          <w:szCs w:val="20"/>
        </w:rPr>
        <w:t xml:space="preserve"> </w:t>
      </w:r>
      <w:r>
        <w:rPr>
          <w:sz w:val="20"/>
          <w:szCs w:val="20"/>
        </w:rPr>
        <w:t xml:space="preserve">with the ESD project team </w:t>
      </w:r>
      <w:r w:rsidRPr="00B6671D">
        <w:rPr>
          <w:sz w:val="20"/>
          <w:szCs w:val="20"/>
        </w:rPr>
        <w:t>to discuss ideas and opportunities</w:t>
      </w:r>
    </w:p>
    <w:p w14:paraId="7836E334" w14:textId="77777777" w:rsidR="00B260FF" w:rsidRPr="00B6671D" w:rsidRDefault="00B260FF" w:rsidP="00B260FF">
      <w:pPr>
        <w:pStyle w:val="ListParagraph"/>
        <w:numPr>
          <w:ilvl w:val="0"/>
          <w:numId w:val="3"/>
        </w:numPr>
        <w:spacing w:after="160" w:line="259" w:lineRule="auto"/>
        <w:contextualSpacing/>
        <w:rPr>
          <w:sz w:val="20"/>
          <w:szCs w:val="20"/>
        </w:rPr>
      </w:pPr>
      <w:hyperlink r:id="rId13" w:history="1">
        <w:r w:rsidRPr="00B6671D">
          <w:rPr>
            <w:rStyle w:val="Hyperlink"/>
            <w:sz w:val="20"/>
            <w:szCs w:val="20"/>
          </w:rPr>
          <w:t>Case studies of DMU practice</w:t>
        </w:r>
      </w:hyperlink>
      <w:r w:rsidRPr="00B6671D">
        <w:rPr>
          <w:sz w:val="20"/>
          <w:szCs w:val="20"/>
        </w:rPr>
        <w:t xml:space="preserve">. These include short talks and Q&amp;A articles on how ESD has been adopted </w:t>
      </w:r>
      <w:r>
        <w:rPr>
          <w:sz w:val="20"/>
          <w:szCs w:val="20"/>
        </w:rPr>
        <w:t>within</w:t>
      </w:r>
      <w:r w:rsidRPr="00B6671D">
        <w:rPr>
          <w:sz w:val="20"/>
          <w:szCs w:val="20"/>
        </w:rPr>
        <w:t xml:space="preserve"> a wide range of programmes within </w:t>
      </w:r>
      <w:r>
        <w:rPr>
          <w:sz w:val="20"/>
          <w:szCs w:val="20"/>
        </w:rPr>
        <w:t xml:space="preserve">DMU </w:t>
      </w:r>
      <w:r w:rsidRPr="00B6671D">
        <w:rPr>
          <w:sz w:val="20"/>
          <w:szCs w:val="20"/>
        </w:rPr>
        <w:t>faculties and directorates</w:t>
      </w:r>
    </w:p>
    <w:p w14:paraId="6CB74217" w14:textId="77777777" w:rsidR="00B260FF" w:rsidRPr="00B6671D" w:rsidRDefault="00B260FF" w:rsidP="00B260FF">
      <w:pPr>
        <w:pStyle w:val="ListParagraph"/>
        <w:numPr>
          <w:ilvl w:val="0"/>
          <w:numId w:val="3"/>
        </w:numPr>
        <w:spacing w:after="160" w:line="259" w:lineRule="auto"/>
        <w:contextualSpacing/>
        <w:rPr>
          <w:sz w:val="20"/>
          <w:szCs w:val="20"/>
        </w:rPr>
      </w:pPr>
      <w:hyperlink r:id="rId14" w:history="1">
        <w:r w:rsidRPr="00B6671D">
          <w:rPr>
            <w:rStyle w:val="Hyperlink"/>
            <w:sz w:val="20"/>
            <w:szCs w:val="20"/>
          </w:rPr>
          <w:t>Key accessible texts</w:t>
        </w:r>
      </w:hyperlink>
      <w:r w:rsidRPr="00B6671D">
        <w:rPr>
          <w:sz w:val="20"/>
          <w:szCs w:val="20"/>
        </w:rPr>
        <w:t xml:space="preserve"> which introduce ESD</w:t>
      </w:r>
      <w:r>
        <w:rPr>
          <w:sz w:val="20"/>
          <w:szCs w:val="20"/>
        </w:rPr>
        <w:t xml:space="preserve"> within Higher Education</w:t>
      </w:r>
      <w:r w:rsidRPr="00B6671D">
        <w:rPr>
          <w:sz w:val="20"/>
          <w:szCs w:val="20"/>
        </w:rPr>
        <w:t xml:space="preserve"> and how to </w:t>
      </w:r>
      <w:r>
        <w:rPr>
          <w:sz w:val="20"/>
          <w:szCs w:val="20"/>
        </w:rPr>
        <w:t xml:space="preserve">make it happen </w:t>
      </w:r>
    </w:p>
    <w:p w14:paraId="4D6F6477" w14:textId="77777777" w:rsidR="00B260FF" w:rsidRPr="00B6671D" w:rsidRDefault="00B260FF" w:rsidP="00B260FF">
      <w:pPr>
        <w:pStyle w:val="ListParagraph"/>
        <w:numPr>
          <w:ilvl w:val="0"/>
          <w:numId w:val="3"/>
        </w:numPr>
        <w:spacing w:after="160" w:line="259" w:lineRule="auto"/>
        <w:contextualSpacing/>
        <w:rPr>
          <w:sz w:val="20"/>
          <w:szCs w:val="20"/>
        </w:rPr>
      </w:pPr>
      <w:r>
        <w:rPr>
          <w:sz w:val="20"/>
          <w:szCs w:val="20"/>
        </w:rPr>
        <w:t>‘</w:t>
      </w:r>
      <w:r w:rsidRPr="00B6671D">
        <w:rPr>
          <w:sz w:val="20"/>
          <w:szCs w:val="20"/>
        </w:rPr>
        <w:t>Introduction to ESD</w:t>
      </w:r>
      <w:r>
        <w:rPr>
          <w:sz w:val="20"/>
          <w:szCs w:val="20"/>
        </w:rPr>
        <w:t>’</w:t>
      </w:r>
      <w:r w:rsidRPr="00B6671D">
        <w:rPr>
          <w:sz w:val="20"/>
          <w:szCs w:val="20"/>
        </w:rPr>
        <w:t xml:space="preserve"> staff training – book via </w:t>
      </w:r>
      <w:hyperlink r:id="rId15" w:history="1">
        <w:r w:rsidRPr="00A20FD4">
          <w:rPr>
            <w:rStyle w:val="Hyperlink"/>
            <w:sz w:val="20"/>
            <w:szCs w:val="20"/>
          </w:rPr>
          <w:t>DMU Hub</w:t>
        </w:r>
      </w:hyperlink>
      <w:r w:rsidRPr="00B6671D">
        <w:rPr>
          <w:sz w:val="20"/>
          <w:szCs w:val="20"/>
        </w:rPr>
        <w:t xml:space="preserve"> (or contact </w:t>
      </w:r>
      <w:hyperlink r:id="rId16" w:history="1">
        <w:r w:rsidRPr="00A20FD4">
          <w:rPr>
            <w:rStyle w:val="Hyperlink"/>
            <w:sz w:val="20"/>
            <w:szCs w:val="20"/>
          </w:rPr>
          <w:t>Ian Coleman</w:t>
        </w:r>
      </w:hyperlink>
      <w:r w:rsidRPr="00B6671D">
        <w:rPr>
          <w:sz w:val="20"/>
          <w:szCs w:val="20"/>
        </w:rPr>
        <w:t>)</w:t>
      </w:r>
    </w:p>
    <w:p w14:paraId="456E09AA" w14:textId="77777777" w:rsidR="00B260FF" w:rsidRDefault="00B260FF" w:rsidP="00B260FF">
      <w:pPr>
        <w:pStyle w:val="ListParagraph"/>
        <w:numPr>
          <w:ilvl w:val="0"/>
          <w:numId w:val="3"/>
        </w:numPr>
        <w:spacing w:after="160" w:line="259" w:lineRule="auto"/>
        <w:contextualSpacing/>
        <w:rPr>
          <w:sz w:val="20"/>
          <w:szCs w:val="20"/>
        </w:rPr>
      </w:pPr>
      <w:hyperlink r:id="rId17" w:history="1">
        <w:r w:rsidRPr="00190A44">
          <w:rPr>
            <w:rStyle w:val="Hyperlink"/>
            <w:sz w:val="20"/>
            <w:szCs w:val="20"/>
          </w:rPr>
          <w:t>Co-curricular learning opportunities for students</w:t>
        </w:r>
      </w:hyperlink>
      <w:r w:rsidRPr="00B6671D">
        <w:rPr>
          <w:sz w:val="20"/>
          <w:szCs w:val="20"/>
        </w:rPr>
        <w:t xml:space="preserve"> which programme teams can signpost</w:t>
      </w:r>
    </w:p>
    <w:p w14:paraId="29758FD5" w14:textId="36DE8232" w:rsidR="00B260FF" w:rsidRPr="00190A44" w:rsidRDefault="00B260FF" w:rsidP="00B260FF">
      <w:pPr>
        <w:rPr>
          <w:sz w:val="20"/>
          <w:szCs w:val="20"/>
        </w:rPr>
      </w:pPr>
      <w:r w:rsidRPr="00EA240F">
        <w:rPr>
          <w:sz w:val="20"/>
          <w:szCs w:val="20"/>
        </w:rPr>
        <w:t xml:space="preserve">DMU’s </w:t>
      </w:r>
      <w:hyperlink r:id="rId18" w:history="1">
        <w:r w:rsidRPr="009607D3">
          <w:rPr>
            <w:rStyle w:val="Hyperlink"/>
            <w:sz w:val="20"/>
            <w:szCs w:val="20"/>
          </w:rPr>
          <w:t>Public Engagement team</w:t>
        </w:r>
      </w:hyperlink>
      <w:r w:rsidRPr="00EA240F">
        <w:rPr>
          <w:sz w:val="20"/>
          <w:szCs w:val="20"/>
        </w:rPr>
        <w:t xml:space="preserve"> can </w:t>
      </w:r>
      <w:r>
        <w:rPr>
          <w:sz w:val="20"/>
          <w:szCs w:val="20"/>
        </w:rPr>
        <w:t xml:space="preserve">also </w:t>
      </w:r>
      <w:r w:rsidRPr="00EA240F">
        <w:rPr>
          <w:sz w:val="20"/>
          <w:szCs w:val="20"/>
        </w:rPr>
        <w:t xml:space="preserve">offer contacts and support for developing </w:t>
      </w:r>
      <w:r w:rsidR="009607D3">
        <w:rPr>
          <w:sz w:val="20"/>
          <w:szCs w:val="20"/>
        </w:rPr>
        <w:t>‘R</w:t>
      </w:r>
      <w:r w:rsidRPr="00EA240F">
        <w:rPr>
          <w:sz w:val="20"/>
          <w:szCs w:val="20"/>
        </w:rPr>
        <w:t>eal-</w:t>
      </w:r>
      <w:r w:rsidR="009607D3">
        <w:rPr>
          <w:sz w:val="20"/>
          <w:szCs w:val="20"/>
        </w:rPr>
        <w:t>l</w:t>
      </w:r>
      <w:r w:rsidRPr="00EA240F">
        <w:rPr>
          <w:sz w:val="20"/>
          <w:szCs w:val="20"/>
        </w:rPr>
        <w:t xml:space="preserve">ife </w:t>
      </w:r>
      <w:r w:rsidR="009607D3">
        <w:rPr>
          <w:sz w:val="20"/>
          <w:szCs w:val="20"/>
        </w:rPr>
        <w:t>L</w:t>
      </w:r>
      <w:r w:rsidRPr="00EA240F">
        <w:rPr>
          <w:sz w:val="20"/>
          <w:szCs w:val="20"/>
        </w:rPr>
        <w:t>earning</w:t>
      </w:r>
      <w:r w:rsidR="009607D3">
        <w:rPr>
          <w:sz w:val="20"/>
          <w:szCs w:val="20"/>
        </w:rPr>
        <w:t>’</w:t>
      </w:r>
      <w:r w:rsidRPr="00EA240F">
        <w:rPr>
          <w:sz w:val="20"/>
          <w:szCs w:val="20"/>
        </w:rPr>
        <w:t xml:space="preserve"> opportunities</w:t>
      </w:r>
      <w:r>
        <w:rPr>
          <w:sz w:val="20"/>
          <w:szCs w:val="20"/>
        </w:rPr>
        <w:t>.</w:t>
      </w:r>
    </w:p>
    <w:p w14:paraId="11D54EDA" w14:textId="77777777" w:rsidR="00B260FF" w:rsidRDefault="00B260FF" w:rsidP="005D6FC4"/>
    <w:p w14:paraId="74DF3AF7" w14:textId="77777777" w:rsidR="005D6FC4" w:rsidRDefault="005D6FC4"/>
    <w:sectPr w:rsidR="005D6FC4" w:rsidSect="005D6F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E036D"/>
    <w:multiLevelType w:val="hybridMultilevel"/>
    <w:tmpl w:val="248C7B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3A475DD"/>
    <w:multiLevelType w:val="hybridMultilevel"/>
    <w:tmpl w:val="BDC6003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7A8B007E"/>
    <w:multiLevelType w:val="hybridMultilevel"/>
    <w:tmpl w:val="1F58B556"/>
    <w:lvl w:ilvl="0" w:tplc="040EC92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C4"/>
    <w:rsid w:val="00144335"/>
    <w:rsid w:val="001956FE"/>
    <w:rsid w:val="00197366"/>
    <w:rsid w:val="001F50D7"/>
    <w:rsid w:val="002100A5"/>
    <w:rsid w:val="00223591"/>
    <w:rsid w:val="004C5824"/>
    <w:rsid w:val="005D14EC"/>
    <w:rsid w:val="005D6FC4"/>
    <w:rsid w:val="006466FB"/>
    <w:rsid w:val="009332A5"/>
    <w:rsid w:val="009607D3"/>
    <w:rsid w:val="00A2685C"/>
    <w:rsid w:val="00B260FF"/>
    <w:rsid w:val="00BA45AE"/>
    <w:rsid w:val="00BE0EEA"/>
    <w:rsid w:val="00D2725B"/>
    <w:rsid w:val="00D46C69"/>
    <w:rsid w:val="00F5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5529"/>
  <w15:chartTrackingRefBased/>
  <w15:docId w15:val="{4444438A-9659-415C-ABD1-10AC64CB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C4"/>
    <w:pPr>
      <w:spacing w:after="0" w:line="240" w:lineRule="auto"/>
    </w:pPr>
    <w:rPr>
      <w:rFonts w:ascii="Calibri" w:hAnsi="Calibri" w:cs="Calibri"/>
    </w:rPr>
  </w:style>
  <w:style w:type="paragraph" w:styleId="Heading1">
    <w:name w:val="heading 1"/>
    <w:basedOn w:val="Normal"/>
    <w:next w:val="Normal"/>
    <w:link w:val="Heading1Char"/>
    <w:uiPriority w:val="9"/>
    <w:qFormat/>
    <w:rsid w:val="005D6F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6F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FC4"/>
    <w:pPr>
      <w:ind w:left="720"/>
    </w:pPr>
  </w:style>
  <w:style w:type="character" w:customStyle="1" w:styleId="Heading1Char">
    <w:name w:val="Heading 1 Char"/>
    <w:basedOn w:val="DefaultParagraphFont"/>
    <w:link w:val="Heading1"/>
    <w:uiPriority w:val="9"/>
    <w:rsid w:val="005D6F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6FC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E0EEA"/>
    <w:rPr>
      <w:color w:val="0563C1" w:themeColor="hyperlink"/>
      <w:u w:val="single"/>
    </w:rPr>
  </w:style>
  <w:style w:type="character" w:styleId="UnresolvedMention">
    <w:name w:val="Unresolved Mention"/>
    <w:basedOn w:val="DefaultParagraphFont"/>
    <w:uiPriority w:val="99"/>
    <w:semiHidden/>
    <w:unhideWhenUsed/>
    <w:rsid w:val="00BE0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39531">
      <w:bodyDiv w:val="1"/>
      <w:marLeft w:val="0"/>
      <w:marRight w:val="0"/>
      <w:marTop w:val="0"/>
      <w:marBottom w:val="0"/>
      <w:divBdr>
        <w:top w:val="none" w:sz="0" w:space="0" w:color="auto"/>
        <w:left w:val="none" w:sz="0" w:space="0" w:color="auto"/>
        <w:bottom w:val="none" w:sz="0" w:space="0" w:color="auto"/>
        <w:right w:val="none" w:sz="0" w:space="0" w:color="auto"/>
      </w:divBdr>
    </w:div>
    <w:div w:id="6912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s://esdg.our.dmu.ac.uk/staff/case-studies/" TargetMode="External"/><Relationship Id="rId18" Type="http://schemas.openxmlformats.org/officeDocument/2006/relationships/hyperlink" Target="mailto:%20local@dmu.ac.uk" TargetMode="Externa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s://esdg.our.dmu.ac.uk/contact/" TargetMode="External"/><Relationship Id="rId17" Type="http://schemas.openxmlformats.org/officeDocument/2006/relationships/hyperlink" Target="https://esdg.our.dmu.ac.uk/students/" TargetMode="External"/><Relationship Id="rId2" Type="http://schemas.openxmlformats.org/officeDocument/2006/relationships/styles" Target="styles.xml"/><Relationship Id="rId16" Type="http://schemas.openxmlformats.org/officeDocument/2006/relationships/hyperlink" Target="mailto:%20ian.coleman.dmu.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esdg.our.dmu.ac.uk" TargetMode="External"/><Relationship Id="rId5" Type="http://schemas.openxmlformats.org/officeDocument/2006/relationships/diagramData" Target="diagrams/data1.xml"/><Relationship Id="rId15" Type="http://schemas.openxmlformats.org/officeDocument/2006/relationships/hyperlink" Target="https://dmuhub.dmu.ac.uk" TargetMode="External"/><Relationship Id="rId10" Type="http://schemas.openxmlformats.org/officeDocument/2006/relationships/hyperlink" Target="https://esdg.our.dmu.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esdg.our.dmu.ac.uk/about/introducing-esd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0F2216-A6B2-4A1A-A0D6-172A8A771468}" type="doc">
      <dgm:prSet loTypeId="urn:microsoft.com/office/officeart/2005/8/layout/pyramid1" loCatId="pyramid" qsTypeId="urn:microsoft.com/office/officeart/2005/8/quickstyle/simple1" qsCatId="simple" csTypeId="urn:microsoft.com/office/officeart/2005/8/colors/accent1_2" csCatId="accent1" phldr="1"/>
      <dgm:spPr/>
    </dgm:pt>
    <dgm:pt modelId="{255A6D59-8FD5-4A74-AF4F-2EFF6FA2DE23}">
      <dgm:prSet phldrT="[Text]" custT="1"/>
      <dgm:spPr/>
      <dgm:t>
        <a:bodyPr/>
        <a:lstStyle/>
        <a:p>
          <a:r>
            <a:rPr lang="en-GB" sz="1100"/>
            <a:t>DMU strategy</a:t>
          </a:r>
          <a:endParaRPr lang="en-GB" sz="1600"/>
        </a:p>
      </dgm:t>
    </dgm:pt>
    <dgm:pt modelId="{D07469A3-CD81-44E8-8CA6-A5717988B557}" type="parTrans" cxnId="{6F2B0DDA-87C5-40C7-96FE-B593C6266D5E}">
      <dgm:prSet/>
      <dgm:spPr/>
      <dgm:t>
        <a:bodyPr/>
        <a:lstStyle/>
        <a:p>
          <a:endParaRPr lang="en-GB"/>
        </a:p>
      </dgm:t>
    </dgm:pt>
    <dgm:pt modelId="{BA6E002A-DFB0-41A9-91C0-056CF0707620}" type="sibTrans" cxnId="{6F2B0DDA-87C5-40C7-96FE-B593C6266D5E}">
      <dgm:prSet/>
      <dgm:spPr/>
      <dgm:t>
        <a:bodyPr/>
        <a:lstStyle/>
        <a:p>
          <a:endParaRPr lang="en-GB"/>
        </a:p>
      </dgm:t>
    </dgm:pt>
    <dgm:pt modelId="{94595A85-6287-4A61-9360-11808BEEDFEB}">
      <dgm:prSet phldrT="[Text]"/>
      <dgm:spPr>
        <a:solidFill>
          <a:srgbClr val="FF0000"/>
        </a:solidFill>
      </dgm:spPr>
      <dgm:t>
        <a:bodyPr/>
        <a:lstStyle/>
        <a:p>
          <a:r>
            <a:rPr lang="en-GB"/>
            <a:t>Faculty strategy</a:t>
          </a:r>
        </a:p>
      </dgm:t>
    </dgm:pt>
    <dgm:pt modelId="{81E559A0-F9FD-4605-9388-B8C88C47B1F6}" type="parTrans" cxnId="{FA26BF02-5878-4470-B8A4-569CC2F09BDF}">
      <dgm:prSet/>
      <dgm:spPr/>
      <dgm:t>
        <a:bodyPr/>
        <a:lstStyle/>
        <a:p>
          <a:endParaRPr lang="en-GB"/>
        </a:p>
      </dgm:t>
    </dgm:pt>
    <dgm:pt modelId="{40043969-6DF8-4319-B5C0-A1BDFA226023}" type="sibTrans" cxnId="{FA26BF02-5878-4470-B8A4-569CC2F09BDF}">
      <dgm:prSet/>
      <dgm:spPr/>
      <dgm:t>
        <a:bodyPr/>
        <a:lstStyle/>
        <a:p>
          <a:endParaRPr lang="en-GB"/>
        </a:p>
      </dgm:t>
    </dgm:pt>
    <dgm:pt modelId="{A65716DB-1C2A-495F-99A1-1F1882910EEB}">
      <dgm:prSet phldrT="[Text]"/>
      <dgm:spPr>
        <a:solidFill>
          <a:schemeClr val="accent6"/>
        </a:solidFill>
      </dgm:spPr>
      <dgm:t>
        <a:bodyPr/>
        <a:lstStyle/>
        <a:p>
          <a:r>
            <a:rPr lang="en-GB"/>
            <a:t>Programme strategy</a:t>
          </a:r>
        </a:p>
      </dgm:t>
    </dgm:pt>
    <dgm:pt modelId="{0B98C1E2-8164-4033-8F4A-FDEF5F134FB3}" type="parTrans" cxnId="{3CF731E7-105A-4B13-A681-24B57397A082}">
      <dgm:prSet/>
      <dgm:spPr/>
      <dgm:t>
        <a:bodyPr/>
        <a:lstStyle/>
        <a:p>
          <a:endParaRPr lang="en-GB"/>
        </a:p>
      </dgm:t>
    </dgm:pt>
    <dgm:pt modelId="{947819DE-49D0-4D4C-B307-F64BDCCB8CDD}" type="sibTrans" cxnId="{3CF731E7-105A-4B13-A681-24B57397A082}">
      <dgm:prSet/>
      <dgm:spPr/>
      <dgm:t>
        <a:bodyPr/>
        <a:lstStyle/>
        <a:p>
          <a:endParaRPr lang="en-GB"/>
        </a:p>
      </dgm:t>
    </dgm:pt>
    <dgm:pt modelId="{FF1DD5A7-CA8F-4C1C-8EAA-E91D58910061}">
      <dgm:prSet/>
      <dgm:spPr>
        <a:solidFill>
          <a:srgbClr val="FFC000"/>
        </a:solidFill>
      </dgm:spPr>
      <dgm:t>
        <a:bodyPr/>
        <a:lstStyle/>
        <a:p>
          <a:r>
            <a:rPr lang="en-GB"/>
            <a:t>Module implementation</a:t>
          </a:r>
        </a:p>
      </dgm:t>
    </dgm:pt>
    <dgm:pt modelId="{661122C8-AF7E-460B-8482-4D458FC0EA15}" type="parTrans" cxnId="{4C917134-1C4C-4C22-8B6D-80852541D390}">
      <dgm:prSet/>
      <dgm:spPr/>
      <dgm:t>
        <a:bodyPr/>
        <a:lstStyle/>
        <a:p>
          <a:endParaRPr lang="en-GB"/>
        </a:p>
      </dgm:t>
    </dgm:pt>
    <dgm:pt modelId="{2ED02240-FAF4-4CE4-86EE-2C6744EBFD54}" type="sibTrans" cxnId="{4C917134-1C4C-4C22-8B6D-80852541D390}">
      <dgm:prSet/>
      <dgm:spPr/>
      <dgm:t>
        <a:bodyPr/>
        <a:lstStyle/>
        <a:p>
          <a:endParaRPr lang="en-GB"/>
        </a:p>
      </dgm:t>
    </dgm:pt>
    <dgm:pt modelId="{2708F8D3-64FD-4276-BACD-85393E7F670E}">
      <dgm:prSet/>
      <dgm:spPr>
        <a:solidFill>
          <a:schemeClr val="tx1">
            <a:lumMod val="50000"/>
            <a:lumOff val="50000"/>
          </a:schemeClr>
        </a:solidFill>
      </dgm:spPr>
      <dgm:t>
        <a:bodyPr/>
        <a:lstStyle/>
        <a:p>
          <a:r>
            <a:rPr lang="en-GB"/>
            <a:t>Assessment</a:t>
          </a:r>
        </a:p>
      </dgm:t>
    </dgm:pt>
    <dgm:pt modelId="{3C4A7D43-7C42-425D-A88E-1F5EC3E5A269}" type="parTrans" cxnId="{BC3136C2-7D62-44DC-9C69-5F2E163FF7FF}">
      <dgm:prSet/>
      <dgm:spPr/>
      <dgm:t>
        <a:bodyPr/>
        <a:lstStyle/>
        <a:p>
          <a:endParaRPr lang="en-GB"/>
        </a:p>
      </dgm:t>
    </dgm:pt>
    <dgm:pt modelId="{610F917A-BD25-4A1E-9CF0-7B71D8E9DC28}" type="sibTrans" cxnId="{BC3136C2-7D62-44DC-9C69-5F2E163FF7FF}">
      <dgm:prSet/>
      <dgm:spPr/>
      <dgm:t>
        <a:bodyPr/>
        <a:lstStyle/>
        <a:p>
          <a:endParaRPr lang="en-GB"/>
        </a:p>
      </dgm:t>
    </dgm:pt>
    <dgm:pt modelId="{80AE723B-6785-476C-A49E-DD936CDF9230}" type="pres">
      <dgm:prSet presAssocID="{3D0F2216-A6B2-4A1A-A0D6-172A8A771468}" presName="Name0" presStyleCnt="0">
        <dgm:presLayoutVars>
          <dgm:dir/>
          <dgm:animLvl val="lvl"/>
          <dgm:resizeHandles val="exact"/>
        </dgm:presLayoutVars>
      </dgm:prSet>
      <dgm:spPr/>
    </dgm:pt>
    <dgm:pt modelId="{FD4C6A3D-1D79-4F5B-AF43-BDE6AC8F1BD0}" type="pres">
      <dgm:prSet presAssocID="{255A6D59-8FD5-4A74-AF4F-2EFF6FA2DE23}" presName="Name8" presStyleCnt="0"/>
      <dgm:spPr/>
    </dgm:pt>
    <dgm:pt modelId="{34B30C45-052B-4A12-9CD3-D304862A8AA2}" type="pres">
      <dgm:prSet presAssocID="{255A6D59-8FD5-4A74-AF4F-2EFF6FA2DE23}" presName="level" presStyleLbl="node1" presStyleIdx="0" presStyleCnt="5">
        <dgm:presLayoutVars>
          <dgm:chMax val="1"/>
          <dgm:bulletEnabled val="1"/>
        </dgm:presLayoutVars>
      </dgm:prSet>
      <dgm:spPr/>
    </dgm:pt>
    <dgm:pt modelId="{1298CBF7-AE79-472E-A9B9-D93A1779A415}" type="pres">
      <dgm:prSet presAssocID="{255A6D59-8FD5-4A74-AF4F-2EFF6FA2DE23}" presName="levelTx" presStyleLbl="revTx" presStyleIdx="0" presStyleCnt="0">
        <dgm:presLayoutVars>
          <dgm:chMax val="1"/>
          <dgm:bulletEnabled val="1"/>
        </dgm:presLayoutVars>
      </dgm:prSet>
      <dgm:spPr/>
    </dgm:pt>
    <dgm:pt modelId="{AD8775F4-5B17-461D-9768-C7181E463797}" type="pres">
      <dgm:prSet presAssocID="{94595A85-6287-4A61-9360-11808BEEDFEB}" presName="Name8" presStyleCnt="0"/>
      <dgm:spPr/>
    </dgm:pt>
    <dgm:pt modelId="{B92A61EA-8F98-4F65-BD80-6E242A6A48C6}" type="pres">
      <dgm:prSet presAssocID="{94595A85-6287-4A61-9360-11808BEEDFEB}" presName="level" presStyleLbl="node1" presStyleIdx="1" presStyleCnt="5">
        <dgm:presLayoutVars>
          <dgm:chMax val="1"/>
          <dgm:bulletEnabled val="1"/>
        </dgm:presLayoutVars>
      </dgm:prSet>
      <dgm:spPr/>
    </dgm:pt>
    <dgm:pt modelId="{2E4D89B2-45CE-4573-A82B-1ABC71DB7C68}" type="pres">
      <dgm:prSet presAssocID="{94595A85-6287-4A61-9360-11808BEEDFEB}" presName="levelTx" presStyleLbl="revTx" presStyleIdx="0" presStyleCnt="0">
        <dgm:presLayoutVars>
          <dgm:chMax val="1"/>
          <dgm:bulletEnabled val="1"/>
        </dgm:presLayoutVars>
      </dgm:prSet>
      <dgm:spPr/>
    </dgm:pt>
    <dgm:pt modelId="{08C57326-6A08-43C7-9401-DEABA6D308D6}" type="pres">
      <dgm:prSet presAssocID="{A65716DB-1C2A-495F-99A1-1F1882910EEB}" presName="Name8" presStyleCnt="0"/>
      <dgm:spPr/>
    </dgm:pt>
    <dgm:pt modelId="{37ED04F2-6441-4E86-840E-9EC8A988E9B9}" type="pres">
      <dgm:prSet presAssocID="{A65716DB-1C2A-495F-99A1-1F1882910EEB}" presName="level" presStyleLbl="node1" presStyleIdx="2" presStyleCnt="5">
        <dgm:presLayoutVars>
          <dgm:chMax val="1"/>
          <dgm:bulletEnabled val="1"/>
        </dgm:presLayoutVars>
      </dgm:prSet>
      <dgm:spPr/>
    </dgm:pt>
    <dgm:pt modelId="{57C4148C-C319-44D0-A9AC-D80B1260F6E1}" type="pres">
      <dgm:prSet presAssocID="{A65716DB-1C2A-495F-99A1-1F1882910EEB}" presName="levelTx" presStyleLbl="revTx" presStyleIdx="0" presStyleCnt="0">
        <dgm:presLayoutVars>
          <dgm:chMax val="1"/>
          <dgm:bulletEnabled val="1"/>
        </dgm:presLayoutVars>
      </dgm:prSet>
      <dgm:spPr/>
    </dgm:pt>
    <dgm:pt modelId="{B5DEA081-2431-4E78-8775-B9424428C65B}" type="pres">
      <dgm:prSet presAssocID="{FF1DD5A7-CA8F-4C1C-8EAA-E91D58910061}" presName="Name8" presStyleCnt="0"/>
      <dgm:spPr/>
    </dgm:pt>
    <dgm:pt modelId="{32EE6BBE-7D2F-4CEF-B5EC-00C4E7DD3056}" type="pres">
      <dgm:prSet presAssocID="{FF1DD5A7-CA8F-4C1C-8EAA-E91D58910061}" presName="level" presStyleLbl="node1" presStyleIdx="3" presStyleCnt="5">
        <dgm:presLayoutVars>
          <dgm:chMax val="1"/>
          <dgm:bulletEnabled val="1"/>
        </dgm:presLayoutVars>
      </dgm:prSet>
      <dgm:spPr/>
    </dgm:pt>
    <dgm:pt modelId="{482584D3-5EBC-4F22-AA02-0E12A3C118B8}" type="pres">
      <dgm:prSet presAssocID="{FF1DD5A7-CA8F-4C1C-8EAA-E91D58910061}" presName="levelTx" presStyleLbl="revTx" presStyleIdx="0" presStyleCnt="0">
        <dgm:presLayoutVars>
          <dgm:chMax val="1"/>
          <dgm:bulletEnabled val="1"/>
        </dgm:presLayoutVars>
      </dgm:prSet>
      <dgm:spPr/>
    </dgm:pt>
    <dgm:pt modelId="{4EA0E10E-2E45-4DEA-A93B-F7F1C8172FDA}" type="pres">
      <dgm:prSet presAssocID="{2708F8D3-64FD-4276-BACD-85393E7F670E}" presName="Name8" presStyleCnt="0"/>
      <dgm:spPr/>
    </dgm:pt>
    <dgm:pt modelId="{8662ECB9-495D-4027-8818-AB42D4D6D346}" type="pres">
      <dgm:prSet presAssocID="{2708F8D3-64FD-4276-BACD-85393E7F670E}" presName="level" presStyleLbl="node1" presStyleIdx="4" presStyleCnt="5">
        <dgm:presLayoutVars>
          <dgm:chMax val="1"/>
          <dgm:bulletEnabled val="1"/>
        </dgm:presLayoutVars>
      </dgm:prSet>
      <dgm:spPr/>
    </dgm:pt>
    <dgm:pt modelId="{2E88CE13-EC78-4407-86F1-9FBEEE6295DD}" type="pres">
      <dgm:prSet presAssocID="{2708F8D3-64FD-4276-BACD-85393E7F670E}" presName="levelTx" presStyleLbl="revTx" presStyleIdx="0" presStyleCnt="0">
        <dgm:presLayoutVars>
          <dgm:chMax val="1"/>
          <dgm:bulletEnabled val="1"/>
        </dgm:presLayoutVars>
      </dgm:prSet>
      <dgm:spPr/>
    </dgm:pt>
  </dgm:ptLst>
  <dgm:cxnLst>
    <dgm:cxn modelId="{FA26BF02-5878-4470-B8A4-569CC2F09BDF}" srcId="{3D0F2216-A6B2-4A1A-A0D6-172A8A771468}" destId="{94595A85-6287-4A61-9360-11808BEEDFEB}" srcOrd="1" destOrd="0" parTransId="{81E559A0-F9FD-4605-9388-B8C88C47B1F6}" sibTransId="{40043969-6DF8-4319-B5C0-A1BDFA226023}"/>
    <dgm:cxn modelId="{4C917134-1C4C-4C22-8B6D-80852541D390}" srcId="{3D0F2216-A6B2-4A1A-A0D6-172A8A771468}" destId="{FF1DD5A7-CA8F-4C1C-8EAA-E91D58910061}" srcOrd="3" destOrd="0" parTransId="{661122C8-AF7E-460B-8482-4D458FC0EA15}" sibTransId="{2ED02240-FAF4-4CE4-86EE-2C6744EBFD54}"/>
    <dgm:cxn modelId="{3DF5A345-7069-4EDF-A335-E33B0426E90B}" type="presOf" srcId="{2708F8D3-64FD-4276-BACD-85393E7F670E}" destId="{2E88CE13-EC78-4407-86F1-9FBEEE6295DD}" srcOrd="1" destOrd="0" presId="urn:microsoft.com/office/officeart/2005/8/layout/pyramid1"/>
    <dgm:cxn modelId="{553A636B-A83E-4180-B379-EE61DD7BD1FF}" type="presOf" srcId="{2708F8D3-64FD-4276-BACD-85393E7F670E}" destId="{8662ECB9-495D-4027-8818-AB42D4D6D346}" srcOrd="0" destOrd="0" presId="urn:microsoft.com/office/officeart/2005/8/layout/pyramid1"/>
    <dgm:cxn modelId="{4CAA126D-B909-4431-B336-FE610A7F29BC}" type="presOf" srcId="{FF1DD5A7-CA8F-4C1C-8EAA-E91D58910061}" destId="{482584D3-5EBC-4F22-AA02-0E12A3C118B8}" srcOrd="1" destOrd="0" presId="urn:microsoft.com/office/officeart/2005/8/layout/pyramid1"/>
    <dgm:cxn modelId="{8BD9FC72-55C0-4E50-9ECF-5B837FF0126F}" type="presOf" srcId="{255A6D59-8FD5-4A74-AF4F-2EFF6FA2DE23}" destId="{1298CBF7-AE79-472E-A9B9-D93A1779A415}" srcOrd="1" destOrd="0" presId="urn:microsoft.com/office/officeart/2005/8/layout/pyramid1"/>
    <dgm:cxn modelId="{A7774A59-5D3E-41F6-9E07-B219AB19EB8D}" type="presOf" srcId="{A65716DB-1C2A-495F-99A1-1F1882910EEB}" destId="{37ED04F2-6441-4E86-840E-9EC8A988E9B9}" srcOrd="0" destOrd="0" presId="urn:microsoft.com/office/officeart/2005/8/layout/pyramid1"/>
    <dgm:cxn modelId="{4F6CBB8E-0735-430B-86E2-5D43A3D55405}" type="presOf" srcId="{255A6D59-8FD5-4A74-AF4F-2EFF6FA2DE23}" destId="{34B30C45-052B-4A12-9CD3-D304862A8AA2}" srcOrd="0" destOrd="0" presId="urn:microsoft.com/office/officeart/2005/8/layout/pyramid1"/>
    <dgm:cxn modelId="{F6F468A4-0665-410C-A492-1AB12A29F5A6}" type="presOf" srcId="{3D0F2216-A6B2-4A1A-A0D6-172A8A771468}" destId="{80AE723B-6785-476C-A49E-DD936CDF9230}" srcOrd="0" destOrd="0" presId="urn:microsoft.com/office/officeart/2005/8/layout/pyramid1"/>
    <dgm:cxn modelId="{BC3136C2-7D62-44DC-9C69-5F2E163FF7FF}" srcId="{3D0F2216-A6B2-4A1A-A0D6-172A8A771468}" destId="{2708F8D3-64FD-4276-BACD-85393E7F670E}" srcOrd="4" destOrd="0" parTransId="{3C4A7D43-7C42-425D-A88E-1F5EC3E5A269}" sibTransId="{610F917A-BD25-4A1E-9CF0-7B71D8E9DC28}"/>
    <dgm:cxn modelId="{A49DEDCB-F8C9-4C2C-B10C-86A139ED50BB}" type="presOf" srcId="{A65716DB-1C2A-495F-99A1-1F1882910EEB}" destId="{57C4148C-C319-44D0-A9AC-D80B1260F6E1}" srcOrd="1" destOrd="0" presId="urn:microsoft.com/office/officeart/2005/8/layout/pyramid1"/>
    <dgm:cxn modelId="{9D22B6D3-0607-48B0-B5E2-CBFB2696FF1F}" type="presOf" srcId="{94595A85-6287-4A61-9360-11808BEEDFEB}" destId="{B92A61EA-8F98-4F65-BD80-6E242A6A48C6}" srcOrd="0" destOrd="0" presId="urn:microsoft.com/office/officeart/2005/8/layout/pyramid1"/>
    <dgm:cxn modelId="{6F2B0DDA-87C5-40C7-96FE-B593C6266D5E}" srcId="{3D0F2216-A6B2-4A1A-A0D6-172A8A771468}" destId="{255A6D59-8FD5-4A74-AF4F-2EFF6FA2DE23}" srcOrd="0" destOrd="0" parTransId="{D07469A3-CD81-44E8-8CA6-A5717988B557}" sibTransId="{BA6E002A-DFB0-41A9-91C0-056CF0707620}"/>
    <dgm:cxn modelId="{3CF731E7-105A-4B13-A681-24B57397A082}" srcId="{3D0F2216-A6B2-4A1A-A0D6-172A8A771468}" destId="{A65716DB-1C2A-495F-99A1-1F1882910EEB}" srcOrd="2" destOrd="0" parTransId="{0B98C1E2-8164-4033-8F4A-FDEF5F134FB3}" sibTransId="{947819DE-49D0-4D4C-B307-F64BDCCB8CDD}"/>
    <dgm:cxn modelId="{FFA74BED-67AF-43A8-BD3A-C8C2DF40EC22}" type="presOf" srcId="{FF1DD5A7-CA8F-4C1C-8EAA-E91D58910061}" destId="{32EE6BBE-7D2F-4CEF-B5EC-00C4E7DD3056}" srcOrd="0" destOrd="0" presId="urn:microsoft.com/office/officeart/2005/8/layout/pyramid1"/>
    <dgm:cxn modelId="{9F3C55EF-4C06-4DF3-94EA-F6EBB05ECDC1}" type="presOf" srcId="{94595A85-6287-4A61-9360-11808BEEDFEB}" destId="{2E4D89B2-45CE-4573-A82B-1ABC71DB7C68}" srcOrd="1" destOrd="0" presId="urn:microsoft.com/office/officeart/2005/8/layout/pyramid1"/>
    <dgm:cxn modelId="{256987B7-7452-41A3-B65D-5FA5508F5D87}" type="presParOf" srcId="{80AE723B-6785-476C-A49E-DD936CDF9230}" destId="{FD4C6A3D-1D79-4F5B-AF43-BDE6AC8F1BD0}" srcOrd="0" destOrd="0" presId="urn:microsoft.com/office/officeart/2005/8/layout/pyramid1"/>
    <dgm:cxn modelId="{D20F7973-7571-449C-A7A3-3BDD8A1A3E3D}" type="presParOf" srcId="{FD4C6A3D-1D79-4F5B-AF43-BDE6AC8F1BD0}" destId="{34B30C45-052B-4A12-9CD3-D304862A8AA2}" srcOrd="0" destOrd="0" presId="urn:microsoft.com/office/officeart/2005/8/layout/pyramid1"/>
    <dgm:cxn modelId="{E2536C1E-3D50-450E-8BE2-D7828142FE7A}" type="presParOf" srcId="{FD4C6A3D-1D79-4F5B-AF43-BDE6AC8F1BD0}" destId="{1298CBF7-AE79-472E-A9B9-D93A1779A415}" srcOrd="1" destOrd="0" presId="urn:microsoft.com/office/officeart/2005/8/layout/pyramid1"/>
    <dgm:cxn modelId="{2D92CD6F-ADB4-46FD-A146-5971B01E5CC1}" type="presParOf" srcId="{80AE723B-6785-476C-A49E-DD936CDF9230}" destId="{AD8775F4-5B17-461D-9768-C7181E463797}" srcOrd="1" destOrd="0" presId="urn:microsoft.com/office/officeart/2005/8/layout/pyramid1"/>
    <dgm:cxn modelId="{36485C58-E424-4A0A-9B83-A8B3BF90443A}" type="presParOf" srcId="{AD8775F4-5B17-461D-9768-C7181E463797}" destId="{B92A61EA-8F98-4F65-BD80-6E242A6A48C6}" srcOrd="0" destOrd="0" presId="urn:microsoft.com/office/officeart/2005/8/layout/pyramid1"/>
    <dgm:cxn modelId="{AFD55430-D993-4120-A697-92C545589FD0}" type="presParOf" srcId="{AD8775F4-5B17-461D-9768-C7181E463797}" destId="{2E4D89B2-45CE-4573-A82B-1ABC71DB7C68}" srcOrd="1" destOrd="0" presId="urn:microsoft.com/office/officeart/2005/8/layout/pyramid1"/>
    <dgm:cxn modelId="{978C4171-8460-4631-B5E7-80C9833AAA29}" type="presParOf" srcId="{80AE723B-6785-476C-A49E-DD936CDF9230}" destId="{08C57326-6A08-43C7-9401-DEABA6D308D6}" srcOrd="2" destOrd="0" presId="urn:microsoft.com/office/officeart/2005/8/layout/pyramid1"/>
    <dgm:cxn modelId="{977F8E38-930D-44A9-99E6-2833062EC0F2}" type="presParOf" srcId="{08C57326-6A08-43C7-9401-DEABA6D308D6}" destId="{37ED04F2-6441-4E86-840E-9EC8A988E9B9}" srcOrd="0" destOrd="0" presId="urn:microsoft.com/office/officeart/2005/8/layout/pyramid1"/>
    <dgm:cxn modelId="{874A2DB7-7037-4CDE-99D6-A38BED4E650E}" type="presParOf" srcId="{08C57326-6A08-43C7-9401-DEABA6D308D6}" destId="{57C4148C-C319-44D0-A9AC-D80B1260F6E1}" srcOrd="1" destOrd="0" presId="urn:microsoft.com/office/officeart/2005/8/layout/pyramid1"/>
    <dgm:cxn modelId="{04DD8AB1-E91A-4E98-9A21-4CA25BE52D8A}" type="presParOf" srcId="{80AE723B-6785-476C-A49E-DD936CDF9230}" destId="{B5DEA081-2431-4E78-8775-B9424428C65B}" srcOrd="3" destOrd="0" presId="urn:microsoft.com/office/officeart/2005/8/layout/pyramid1"/>
    <dgm:cxn modelId="{325F2696-ABB4-4F81-8CFC-DA830E06E998}" type="presParOf" srcId="{B5DEA081-2431-4E78-8775-B9424428C65B}" destId="{32EE6BBE-7D2F-4CEF-B5EC-00C4E7DD3056}" srcOrd="0" destOrd="0" presId="urn:microsoft.com/office/officeart/2005/8/layout/pyramid1"/>
    <dgm:cxn modelId="{5E12A7C2-D908-409B-8D67-C65F9210D47C}" type="presParOf" srcId="{B5DEA081-2431-4E78-8775-B9424428C65B}" destId="{482584D3-5EBC-4F22-AA02-0E12A3C118B8}" srcOrd="1" destOrd="0" presId="urn:microsoft.com/office/officeart/2005/8/layout/pyramid1"/>
    <dgm:cxn modelId="{CA0BF874-0B23-4968-9FDB-9BAF2CCD57D7}" type="presParOf" srcId="{80AE723B-6785-476C-A49E-DD936CDF9230}" destId="{4EA0E10E-2E45-4DEA-A93B-F7F1C8172FDA}" srcOrd="4" destOrd="0" presId="urn:microsoft.com/office/officeart/2005/8/layout/pyramid1"/>
    <dgm:cxn modelId="{7EC27026-4C6F-4ADE-B4CB-C8AF9024DBA3}" type="presParOf" srcId="{4EA0E10E-2E45-4DEA-A93B-F7F1C8172FDA}" destId="{8662ECB9-495D-4027-8818-AB42D4D6D346}" srcOrd="0" destOrd="0" presId="urn:microsoft.com/office/officeart/2005/8/layout/pyramid1"/>
    <dgm:cxn modelId="{7BB330FF-6208-41C2-89FC-CCB772D8B909}" type="presParOf" srcId="{4EA0E10E-2E45-4DEA-A93B-F7F1C8172FDA}" destId="{2E88CE13-EC78-4407-86F1-9FBEEE6295DD}" srcOrd="1" destOrd="0" presId="urn:microsoft.com/office/officeart/2005/8/layout/pyramid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B30C45-052B-4A12-9CD3-D304862A8AA2}">
      <dsp:nvSpPr>
        <dsp:cNvPr id="0" name=""/>
        <dsp:cNvSpPr/>
      </dsp:nvSpPr>
      <dsp:spPr>
        <a:xfrm>
          <a:off x="1435100" y="0"/>
          <a:ext cx="717550" cy="336550"/>
        </a:xfrm>
        <a:prstGeom prst="trapezoid">
          <a:avLst>
            <a:gd name="adj" fmla="val 10660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DMU strategy</a:t>
          </a:r>
          <a:endParaRPr lang="en-GB" sz="1600" kern="1200"/>
        </a:p>
      </dsp:txBody>
      <dsp:txXfrm>
        <a:off x="1435100" y="0"/>
        <a:ext cx="717550" cy="336550"/>
      </dsp:txXfrm>
    </dsp:sp>
    <dsp:sp modelId="{B92A61EA-8F98-4F65-BD80-6E242A6A48C6}">
      <dsp:nvSpPr>
        <dsp:cNvPr id="0" name=""/>
        <dsp:cNvSpPr/>
      </dsp:nvSpPr>
      <dsp:spPr>
        <a:xfrm>
          <a:off x="1076325" y="336550"/>
          <a:ext cx="1435100" cy="336550"/>
        </a:xfrm>
        <a:prstGeom prst="trapezoid">
          <a:avLst>
            <a:gd name="adj" fmla="val 106604"/>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Faculty strategy</a:t>
          </a:r>
        </a:p>
      </dsp:txBody>
      <dsp:txXfrm>
        <a:off x="1327467" y="336550"/>
        <a:ext cx="932815" cy="336550"/>
      </dsp:txXfrm>
    </dsp:sp>
    <dsp:sp modelId="{37ED04F2-6441-4E86-840E-9EC8A988E9B9}">
      <dsp:nvSpPr>
        <dsp:cNvPr id="0" name=""/>
        <dsp:cNvSpPr/>
      </dsp:nvSpPr>
      <dsp:spPr>
        <a:xfrm>
          <a:off x="717550" y="673100"/>
          <a:ext cx="2152650" cy="336550"/>
        </a:xfrm>
        <a:prstGeom prst="trapezoid">
          <a:avLst>
            <a:gd name="adj" fmla="val 106604"/>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Programme strategy</a:t>
          </a:r>
        </a:p>
      </dsp:txBody>
      <dsp:txXfrm>
        <a:off x="1094263" y="673100"/>
        <a:ext cx="1399222" cy="336550"/>
      </dsp:txXfrm>
    </dsp:sp>
    <dsp:sp modelId="{32EE6BBE-7D2F-4CEF-B5EC-00C4E7DD3056}">
      <dsp:nvSpPr>
        <dsp:cNvPr id="0" name=""/>
        <dsp:cNvSpPr/>
      </dsp:nvSpPr>
      <dsp:spPr>
        <a:xfrm>
          <a:off x="358774" y="1009650"/>
          <a:ext cx="2870200" cy="336550"/>
        </a:xfrm>
        <a:prstGeom prst="trapezoid">
          <a:avLst>
            <a:gd name="adj" fmla="val 106604"/>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Module implementation</a:t>
          </a:r>
        </a:p>
      </dsp:txBody>
      <dsp:txXfrm>
        <a:off x="861059" y="1009650"/>
        <a:ext cx="1865630" cy="336550"/>
      </dsp:txXfrm>
    </dsp:sp>
    <dsp:sp modelId="{8662ECB9-495D-4027-8818-AB42D4D6D346}">
      <dsp:nvSpPr>
        <dsp:cNvPr id="0" name=""/>
        <dsp:cNvSpPr/>
      </dsp:nvSpPr>
      <dsp:spPr>
        <a:xfrm>
          <a:off x="0" y="1346200"/>
          <a:ext cx="3587750" cy="336550"/>
        </a:xfrm>
        <a:prstGeom prst="trapezoid">
          <a:avLst>
            <a:gd name="adj" fmla="val 106604"/>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Assessment</a:t>
          </a:r>
        </a:p>
      </dsp:txBody>
      <dsp:txXfrm>
        <a:off x="627856" y="1346200"/>
        <a:ext cx="2332037" cy="33655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Reeves</dc:creator>
  <cp:keywords/>
  <dc:description/>
  <cp:lastModifiedBy>Andrew Reeves</cp:lastModifiedBy>
  <cp:revision>12</cp:revision>
  <dcterms:created xsi:type="dcterms:W3CDTF">2021-11-26T16:42:00Z</dcterms:created>
  <dcterms:modified xsi:type="dcterms:W3CDTF">2021-11-26T17:25:00Z</dcterms:modified>
</cp:coreProperties>
</file>